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81.png" ContentType="image/png"/>
  <Override PartName="/word/media/rId85.png" ContentType="image/png"/>
  <Override PartName="/word/media/rId96.png" ContentType="image/png"/>
  <Override PartName="/word/media/rId102.png" ContentType="image/png"/>
  <Override PartName="/word/media/rId90.png" ContentType="image/png"/>
  <Override PartName="/word/media/rId72.png" ContentType="image/png"/>
  <Override PartName="/word/media/rId76.png" ContentType="image/png"/>
  <Override PartName="/word/media/rId23.png" ContentType="image/png"/>
  <Override PartName="/word/media/rId34.png" ContentType="image/png"/>
  <Override PartName="/word/media/rId29.png" ContentType="image/png"/>
  <Override PartName="/word/media/rId61.jpg" ContentType="image/jpeg"/>
  <Override PartName="/word/media/rId56.jpg" ContentType="image/jpeg"/>
  <Override PartName="/word/media/rId51.jpg" ContentType="image/jpeg"/>
  <Override PartName="/word/media/" ContentType="application/octet-stream"/>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27"/>
      </w:pPr>
      <w:r>
        <w:t xml:space="preserve">Combined</w:t>
      </w:r>
      <w:r>
        <w:t xml:space="preserve"> </w:t>
      </w:r>
      <w:r>
        <w:t xml:space="preserve">effects</w:t>
      </w:r>
      <w:r>
        <w:t xml:space="preserve"> </w:t>
      </w:r>
      <w:r>
        <w:t xml:space="preserve">of</w:t>
      </w:r>
      <w:r>
        <w:t xml:space="preserve"> </w:t>
      </w:r>
      <w:r>
        <w:t xml:space="preserve">wind,</w:t>
      </w:r>
      <w:r>
        <w:t xml:space="preserve"> </w:t>
      </w:r>
      <w:r>
        <w:t xml:space="preserve">air</w:t>
      </w:r>
      <w:r>
        <w:t xml:space="preserve"> </w:t>
      </w:r>
      <w:r>
        <w:t xml:space="preserve">temperature</w:t>
      </w:r>
      <w:r>
        <w:t xml:space="preserve"> </w:t>
      </w:r>
      <w:r>
        <w:t xml:space="preserve">and</w:t>
      </w:r>
      <w:r>
        <w:t xml:space="preserve"> </w:t>
      </w:r>
      <w:r>
        <w:t xml:space="preserve">snowfall</w:t>
      </w:r>
      <w:r>
        <w:t xml:space="preserve"> </w:t>
      </w:r>
      <w:r>
        <w:t xml:space="preserve">on</w:t>
      </w:r>
      <w:r>
        <w:t xml:space="preserve"> </w:t>
      </w:r>
      <w:r>
        <w:t xml:space="preserve">snow</w:t>
      </w:r>
      <w:r>
        <w:t xml:space="preserve"> </w:t>
      </w:r>
      <w:r>
        <w:t xml:space="preserve">accumulation</w:t>
      </w:r>
      <w:r>
        <w:t xml:space="preserve"> </w:t>
      </w:r>
      <w:r>
        <w:t xml:space="preserve">in</w:t>
      </w:r>
      <w:r>
        <w:t xml:space="preserve"> </w:t>
      </w:r>
      <w:r>
        <w:t xml:space="preserve">a</w:t>
      </w:r>
      <w:r>
        <w:t xml:space="preserve"> </w:t>
      </w:r>
      <w:r>
        <w:t xml:space="preserve">subalpine</w:t>
      </w:r>
      <w:r>
        <w:t xml:space="preserve"> </w:t>
      </w:r>
      <w:r>
        <w:t xml:space="preserve">forest</w:t>
      </w:r>
    </w:p>
    <w:p>
      <w:pPr>
        <w:pStyle w:val="67"/>
      </w:pPr>
      <w:r>
        <w:t xml:space="preserve">Alex</w:t>
      </w:r>
      <w:r>
        <w:t xml:space="preserve"> </w:t>
      </w:r>
      <w:r>
        <w:t xml:space="preserve">Cebulski</w:t>
      </w:r>
      <w:r>
        <w:t xml:space="preserve"> </w:t>
      </w:r>
      <w:r>
        <w:t xml:space="preserve">&amp;</w:t>
      </w:r>
      <w:r>
        <w:t xml:space="preserve"> </w:t>
      </w:r>
      <w:r>
        <w:t xml:space="preserve">John</w:t>
      </w:r>
      <w:r>
        <w:t xml:space="preserve"> </w:t>
      </w:r>
      <w:r>
        <w:t xml:space="preserve">Pomeroy</w:t>
      </w:r>
    </w:p>
    <w:p>
      <w:pPr>
        <w:pStyle w:val="16"/>
      </w:pPr>
      <w:r>
        <w:t xml:space="preserve">June</w:t>
      </w:r>
      <w:r>
        <w:t xml:space="preserve"> </w:t>
      </w:r>
      <w:r>
        <w:t xml:space="preserve">13,</w:t>
      </w:r>
      <w:r>
        <w:t xml:space="preserve"> </w:t>
      </w:r>
      <w:r>
        <w:t xml:space="preserve">2024</w:t>
      </w:r>
    </w:p>
    <w:bookmarkStart w:id="20" w:name="introduction"/>
    <w:p>
      <w:pPr>
        <w:pStyle w:val="2"/>
      </w:pPr>
      <w:r>
        <w:t xml:space="preserve">1. Introduction</w:t>
      </w:r>
    </w:p>
    <w:p>
      <w:pPr>
        <w:pStyle w:val="65"/>
      </w:pPr>
      <w:r>
        <w:t xml:space="preserve">Forest cover extends over approximately half of North America’s snow-covered region, governing snowpack accumulation and ablation, thereby influencing the timing and magnitude of runoff generation from snowmelt.</w:t>
      </w:r>
    </w:p>
    <w:p>
      <w:pPr>
        <w:pStyle w:val="3"/>
      </w:pPr>
      <w:r>
        <w:t xml:space="preserve">Existing the theory behind existing snow interception parameterizations</w:t>
      </w:r>
      <w:r>
        <w:t xml:space="preserve"> </w:t>
      </w:r>
      <w:r>
        <w:t xml:space="preserve">(e.g., Hedstrom &amp; Pomeroy, 1998)</w:t>
      </w:r>
      <w:r>
        <w:t xml:space="preserve"> </w:t>
      </w:r>
      <w:r>
        <w:t xml:space="preserve">include ablation of canopy snow and are typically used with a separate unloading parameterization leading to potential double counting of canopy snow ablation.</w:t>
      </w:r>
    </w:p>
    <w:p>
      <w:pPr>
        <w:pStyle w:val="3"/>
      </w:pPr>
      <w:r>
        <w:t xml:space="preserve">This paper is focused on interception before ablation of canopy snow occurs through unloading, drip, melt and sublimation.</w:t>
      </w:r>
    </w:p>
    <w:p>
      <w:pPr>
        <w:numPr>
          <w:ilvl w:val="0"/>
          <w:numId w:val="1001"/>
        </w:numPr>
      </w:pPr>
      <w:r>
        <w:t xml:space="preserve">There is a need for robust models of snow redistribution by vegetation and wind to estimate snow accumulation in mountain forests. To achieve this, a comprehensive understanding of snow redistribution processes is required. However, existing snow interception parameterizations are based on limited observations in distinct climates and forest structures. Rapid changes in climate and forest ecology illustrate the pressing need to assess whether existing snow interception parameterizations are suitable for predicting snow accumulation in diverse and changing environments.</w:t>
      </w:r>
    </w:p>
    <w:p>
      <w:pPr>
        <w:numPr>
          <w:ilvl w:val="0"/>
          <w:numId w:val="1001"/>
        </w:numPr>
      </w:pPr>
      <w:r>
        <w:t xml:space="preserve">Intercepted snow in the canopy is subjected to higher rates of sublimation compared to subcanopy snow due to greater surface area, higher wind speed, and solar exposure</w:t>
      </w:r>
      <w:r>
        <w:t xml:space="preserve"> </w:t>
      </w:r>
      <w:r>
        <w:t xml:space="preserve">(Pomeroy et al., 1998)</w:t>
      </w:r>
      <w:r>
        <w:t xml:space="preserve">. Across the Northern Hemisphere, researchers estimate that 25 to 45% of annual snowfall may be lost to the sublimation of intercepted snow from the canopy</w:t>
      </w:r>
      <w:r>
        <w:t xml:space="preserve"> </w:t>
      </w:r>
      <w:r>
        <w:t xml:space="preserve">(Essery et al., 2003)</w:t>
      </w:r>
      <w:r>
        <w:t xml:space="preserve">. Correctly determining the fraction of snowfall intercepted in the canopy is crucial for estimating interception losses by sublimation</w:t>
      </w:r>
      <w:r>
        <w:t xml:space="preserve"> </w:t>
      </w:r>
      <w:r>
        <w:t xml:space="preserve">(Pomeroy et al., 1998)</w:t>
      </w:r>
      <w:r>
        <w:t xml:space="preserve">. In addition, the time that snow resides in the canopy and is subject to sublimation is dependent on rates of unloading, melt, drip, and resuspension of snow</w:t>
      </w:r>
      <w:r>
        <w:t xml:space="preserve"> </w:t>
      </w:r>
      <w:r>
        <w:t xml:space="preserve">(Hedstrom &amp; Pomeroy, 1998; Katsushima et al., 2023; Lumbrazo et al., 2022; Storck et al., 2002)</w:t>
      </w:r>
      <w:r>
        <w:t xml:space="preserve">.</w:t>
      </w:r>
    </w:p>
    <w:p>
      <w:pPr>
        <w:numPr>
          <w:ilvl w:val="0"/>
          <w:numId w:val="1001"/>
        </w:numPr>
      </w:pPr>
      <w:r>
        <w:t xml:space="preserve">The theory underpinning current snow interception parameterizations is based on observations ranging from warm maritime</w:t>
      </w:r>
      <w:r>
        <w:t xml:space="preserve"> </w:t>
      </w:r>
      <w:r>
        <w:t xml:space="preserve">(Andreadis et al., 2009; Storck et al., 2002)</w:t>
      </w:r>
      <w:r>
        <w:t xml:space="preserve"> </w:t>
      </w:r>
      <w:r>
        <w:t xml:space="preserve">and cold continental</w:t>
      </w:r>
      <w:r>
        <w:t xml:space="preserve"> </w:t>
      </w:r>
      <w:r>
        <w:t xml:space="preserve">(Ellis et al., 2010; Hedstrom &amp; Pomeroy, 1998; Roesch et al., 2001; Satterlund &amp; Haupt, 1967)</w:t>
      </w:r>
      <w:r>
        <w:t xml:space="preserve"> </w:t>
      </w:r>
      <w:r>
        <w:t xml:space="preserve">climates generally characterized by dense forest canopy. Accurate simulations of forest snow accumulation have been achieved if the parameterizations are applied in similar climates to where they were developed</w:t>
      </w:r>
      <w:r>
        <w:t xml:space="preserve"> </w:t>
      </w:r>
      <w:r>
        <w:t xml:space="preserve">(Lundquist et al., 2021; Rasouli et al., 2019; Roth &amp; Nolin, 2019)</w:t>
      </w:r>
      <w:r>
        <w:t xml:space="preserve"> </w:t>
      </w:r>
      <w:r>
        <w:t xml:space="preserve">or if they are combined into a hybrid parameterization and assessed at global and regional scales in a wide range of climates</w:t>
      </w:r>
      <w:r>
        <w:t xml:space="preserve"> </w:t>
      </w:r>
      <w:r>
        <w:t xml:space="preserve">(Essery et al., 2003; Gelfan et al., 2004)</w:t>
      </w:r>
      <w:r>
        <w:t xml:space="preserve">. Although accurate performance has been achieved across different climates in some studies</w:t>
      </w:r>
      <w:r>
        <w:t xml:space="preserve"> </w:t>
      </w:r>
      <w:r>
        <w:t xml:space="preserve">(Essery &amp; Pomeroy, 2004; Gelfan et al., 2004)</w:t>
      </w:r>
      <w:r>
        <w:t xml:space="preserve">, other snow model comparisons</w:t>
      </w:r>
      <w:r>
        <w:t xml:space="preserve"> </w:t>
      </w:r>
      <w:r>
        <w:t xml:space="preserve">(Krinner et al., 2018; Rutter et al., 2009)</w:t>
      </w:r>
      <w:r>
        <w:t xml:space="preserve"> </w:t>
      </w:r>
      <w:r>
        <w:t xml:space="preserve">have shown reduced performance. The decision in earth system models to use parameterizations derived in warm or cold climates is often based on a simple temperature-based step function</w:t>
      </w:r>
      <w:r>
        <w:t xml:space="preserve"> </w:t>
      </w:r>
      <w:r>
        <w:t xml:space="preserve">(Essery et al., 2003; Gelfan et al., 2004)</w:t>
      </w:r>
      <w:r>
        <w:t xml:space="preserve"> </w:t>
      </w:r>
      <w:r>
        <w:t xml:space="preserve">and may require modification to better represent more transitional climates and forest types. The original theory has also been simplified over time, i.e. the increase in canopy coverage with increasing wind speed is not included in more recent parameterizations</w:t>
      </w:r>
      <w:r>
        <w:t xml:space="preserve"> </w:t>
      </w:r>
      <w:r>
        <w:t xml:space="preserve">Roth &amp; Nolin (2019)</w:t>
      </w:r>
      <w:r>
        <w:t xml:space="preserve">. Updates by</w:t>
      </w:r>
      <w:r>
        <w:t xml:space="preserve"> </w:t>
      </w:r>
      <w:r>
        <w:t xml:space="preserve">Gelfan et al. (2004)</w:t>
      </w:r>
      <w:r>
        <w:t xml:space="preserve"> </w:t>
      </w:r>
      <w:r>
        <w:t xml:space="preserve">to combine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is not typically utilized in recent studies</w:t>
      </w:r>
      <w:r>
        <w:t xml:space="preserve"> </w:t>
      </w:r>
      <w:r>
        <w:t xml:space="preserve">(Krinner et al., 2018; Rutter et al., 2009)</w:t>
      </w:r>
      <w:r>
        <w:t xml:space="preserve">. The omission or simplified representation of processes and reliance on empirical calibrations likely contribute to model uncertainty when applied in climates and forests where other processes become important</w:t>
      </w:r>
      <w:r>
        <w:t xml:space="preserve"> </w:t>
      </w:r>
      <w:r>
        <w:t xml:space="preserve">(Krinner et al., 2018; Lumbrazo et al., 2022; Lundquist et al., 2021; Moeser et al., 2015; Roth &amp; Nolin, 2019; Rutter et al., 2009)</w:t>
      </w:r>
      <w:r>
        <w:t xml:space="preserve">.</w:t>
      </w:r>
    </w:p>
    <w:p>
      <w:pPr>
        <w:numPr>
          <w:ilvl w:val="0"/>
          <w:numId w:val="1001"/>
        </w:numPr>
      </w:pPr>
      <w:r>
        <w:t xml:space="preserve">Cebulski &amp; Pomeroy (2024)</w:t>
      </w:r>
      <w:r>
        <w:t xml:space="preserve"> </w:t>
      </w:r>
      <w:r>
        <w:t xml:space="preserve">shows the difference in the change in interception efficiency across different snowfall event sizes for three common models. Interception efficiency (interception/snowfall) declines with increasing snow load</w:t>
      </w:r>
      <w:r>
        <w:t xml:space="preserve"> </w:t>
      </w:r>
      <w:r>
        <w:t xml:space="preserve">(Hedstrom &amp; Pomeroy, 1998; Storck et al., 2002)</w:t>
      </w:r>
      <w:r>
        <w:t xml:space="preserve"> </w:t>
      </w:r>
      <w:r>
        <w:t xml:space="preserve">or initially increases and then is followed by a decline</w:t>
      </w:r>
      <w:r>
        <w:t xml:space="preserve"> </w:t>
      </w:r>
      <w:r>
        <w:t xml:space="preserve">(Moeser et al., 2015)</w:t>
      </w:r>
      <w:r>
        <w:t xml:space="preserve">. The underlying theory of the</w:t>
      </w:r>
      <w:r>
        <w:t xml:space="preserve"> </w:t>
      </w:r>
      <w:r>
        <w:t xml:space="preserve">Moeser et al. (2015)</w:t>
      </w:r>
      <w:r>
        <w:t xml:space="preserve"> </w:t>
      </w:r>
      <w:r>
        <w:t xml:space="preserve">parameterization stems from the</w:t>
      </w:r>
      <w:r>
        <w:t xml:space="preserve"> </w:t>
      </w:r>
      <w:r>
        <w:t xml:space="preserve">Satterlund &amp; Haupt (1967)</w:t>
      </w:r>
      <w:r>
        <w:t xml:space="preserve"> </w:t>
      </w:r>
      <w:r>
        <w:t xml:space="preserve">study who observed an initial increase in the rate of intercepted snow, as snowflakes bridge gaps between needles. It may also be inferred that during the small near 0°C snowfall events observed in</w:t>
      </w:r>
      <w:r>
        <w:t xml:space="preserve"> </w:t>
      </w:r>
      <w:r>
        <w:t xml:space="preserve">Satterlund &amp; Haupt (1967)</w:t>
      </w:r>
      <w:r>
        <w:t xml:space="preserve"> </w:t>
      </w:r>
      <w:r>
        <w:t xml:space="preserve">the majority of snow may have melted immediately due to a warm canopy resulting in low interception efficiency. The initial low interception efficiency was followed by an increase and then flattening off of the interception rate as branches bend due to the weight of snow which</w:t>
      </w:r>
      <w:r>
        <w:t xml:space="preserve"> </w:t>
      </w:r>
      <w:r>
        <w:t xml:space="preserve">Satterlund &amp; Haupt (1967)</w:t>
      </w:r>
      <w:r>
        <w:t xml:space="preserve"> </w:t>
      </w:r>
      <w:r>
        <w:t xml:space="preserve">represented by a numerical analytical sigmoidal function. In the observations by</w:t>
      </w:r>
      <w:r>
        <w:t xml:space="preserve"> </w:t>
      </w:r>
      <w:r>
        <w:t xml:space="preserve">Hedstrom &amp; Pomeroy (1998)</w:t>
      </w:r>
      <w:r>
        <w:t xml:space="preserve">, snow interception efficiency starts high and then declines.</w:t>
      </w:r>
      <w:r>
        <w:t xml:space="preserve"> </w:t>
      </w:r>
      <w:r>
        <w:t xml:space="preserve">Hedstrom &amp; Pomeroy (1998)</w:t>
      </w:r>
      <w:r>
        <w:t xml:space="preserve"> </w:t>
      </w:r>
      <w:r>
        <w:t xml:space="preserve">suggests this is due to a decrease in canopy contact area and change in the incoming snowfall angle of impact as branches bend downward. The</w:t>
      </w:r>
      <w:r>
        <w:t xml:space="preserve"> </w:t>
      </w:r>
      <w:r>
        <w:t xml:space="preserve">Hedstrom &amp; Pomeroy (1998)</w:t>
      </w:r>
      <w:r>
        <w:t xml:space="preserve"> </w:t>
      </w:r>
      <w:r>
        <w:t xml:space="preserve">parameterization therefore differs from the</w:t>
      </w:r>
      <w:r>
        <w:t xml:space="preserve"> </w:t>
      </w:r>
      <w:r>
        <w:t xml:space="preserve">(Moeser et al., 2015; Satterlund &amp; Haupt, 1967)</w:t>
      </w:r>
      <w:r>
        <w:t xml:space="preserve"> </w:t>
      </w:r>
      <w:r>
        <w:t xml:space="preserve">sigmoidal function as it does not include a representation for the initially slow interception rate.</w:t>
      </w:r>
      <w:r>
        <w:t xml:space="preserve"> </w:t>
      </w:r>
      <w:r>
        <w:t xml:space="preserve">Andreadis et al. (2009)</w:t>
      </w:r>
      <w:r>
        <w:t xml:space="preserve"> </w:t>
      </w:r>
      <w:r>
        <w:t xml:space="preserve">developed a snow interception model using data collected by</w:t>
      </w:r>
      <w:r>
        <w:t xml:space="preserve"> </w:t>
      </w:r>
      <w:r>
        <w:t xml:space="preserve">Storck et al. (2002)</w:t>
      </w:r>
      <w:r>
        <w:t xml:space="preserve"> </w:t>
      </w:r>
      <w:r>
        <w:t xml:space="preserve">in dense old growth forest in the maritime climate of southwestern Oregon, USA. This method builds off the maximum canopy snow load theory proposed in</w:t>
      </w:r>
      <w:r>
        <w:t xml:space="preserve"> </w:t>
      </w:r>
      <w:r>
        <w:t xml:space="preserve">Hedstrom &amp; Pomeroy (1998)</w:t>
      </w:r>
      <w:r>
        <w:t xml:space="preserve"> </w:t>
      </w:r>
      <w:r>
        <w:t xml:space="preserve">but makes additional modifications to include a step function based on temperature. Here, snow interception efficiency, was found equal to a constant of 0.6 based on snow interception observations from</w:t>
      </w:r>
      <w:r>
        <w:t xml:space="preserve"> </w:t>
      </w:r>
      <w:r>
        <w:t xml:space="preserve">Storck et al. (2002)</w:t>
      </w:r>
      <w:r>
        <w:t xml:space="preserve"> </w:t>
      </w:r>
      <w:r>
        <w:t xml:space="preserve">in southern Oregon.</w:t>
      </w:r>
    </w:p>
    <w:p>
      <w:pPr>
        <w:numPr>
          <w:ilvl w:val="0"/>
          <w:numId w:val="1001"/>
        </w:numPr>
      </w:pPr>
      <w:r>
        <w:t xml:space="preserve">Maximum interception capacity decreases</w:t>
      </w:r>
      <w:r>
        <w:t xml:space="preserve"> </w:t>
      </w:r>
      <w:r>
        <w:t xml:space="preserve">(Hedstrom &amp; Pomeroy, 1998)</w:t>
      </w:r>
      <w:r>
        <w:t xml:space="preserve"> </w:t>
      </w:r>
      <w:r>
        <w:t xml:space="preserve">or increases</w:t>
      </w:r>
      <w:r>
        <w:t xml:space="preserve"> </w:t>
      </w:r>
      <w:r>
        <w:t xml:space="preserve">(Storck et al., 2002)</w:t>
      </w:r>
      <w:r>
        <w:t xml:space="preserve"> </w:t>
      </w:r>
      <w:r>
        <w:t xml:space="preserve">with increasing air temperature (see fig. X</w:t>
      </w:r>
      <w:r>
        <w:t xml:space="preserve"> </w:t>
      </w:r>
      <w:r>
        <w:t xml:space="preserve">Cebulski &amp; Pomeroy (2024)</w:t>
      </w:r>
      <w:r>
        <w:t xml:space="preserve">).</w:t>
      </w:r>
      <w:r>
        <w:t xml:space="preserve"> </w:t>
      </w:r>
      <w:r>
        <w:t xml:space="preserve">Hedstrom &amp; Pomeroy (1998)</w:t>
      </w:r>
      <w:r>
        <w:t xml:space="preserve"> </w:t>
      </w:r>
      <w:r>
        <w:t xml:space="preserve">proposed that fresh snow density, which may be described as a function of air temperature</w:t>
      </w:r>
      <w:r>
        <w:t xml:space="preserve"> </w:t>
      </w:r>
      <w:r>
        <w:t xml:space="preserve">(Hedstrom &amp; Pomeroy, 1998)</w:t>
      </w:r>
      <w:r>
        <w:t xml:space="preserve">, plays an important role in governing the interception capacity.</w:t>
      </w:r>
      <w:r>
        <w:t xml:space="preserve"> </w:t>
      </w:r>
      <w:r>
        <w:t xml:space="preserve">Storck et al. (2002)</w:t>
      </w:r>
      <w:r>
        <w:t xml:space="preserve"> </w:t>
      </w:r>
      <w:r>
        <w:t xml:space="preserve">limit,</w:t>
      </w:r>
      <w:r>
        <w:t xml:space="preserve"> </w:t>
      </w:r>
      <m:oMath>
        <m:r>
          <m:t>L</m:t>
        </m:r>
      </m:oMath>
      <w:r>
        <w:t xml:space="preserve"> </w:t>
      </w:r>
      <w:r>
        <w:t xml:space="preserve">as being less than or equal to the maximum interception storage</w:t>
      </w:r>
      <w:r>
        <w:t xml:space="preserve"> </w:t>
      </w:r>
      <m:oMath>
        <m:sSub>
          <m:e>
            <m:r>
              <m:t>L</m:t>
            </m:r>
          </m:e>
          <m:sub>
            <m:r>
              <m:t>m</m:t>
            </m:r>
            <m:r>
              <m:t>a</m:t>
            </m:r>
            <m:r>
              <m:t>x</m:t>
            </m:r>
          </m:sub>
        </m:sSub>
      </m:oMath>
      <w:r>
        <w:t xml:space="preserve"> </w:t>
      </w:r>
      <w:r>
        <w:t xml:space="preserve">using a step function of temperature based on observations of warmer snow having more cohesion to the canopy.</w:t>
      </w:r>
    </w:p>
    <w:p>
      <w:pPr>
        <w:numPr>
          <w:ilvl w:val="0"/>
          <w:numId w:val="1001"/>
        </w:numPr>
      </w:pPr>
      <w:r>
        <w:t xml:space="preserve">More recent work by</w:t>
      </w:r>
      <w:r>
        <w:t xml:space="preserve"> </w:t>
      </w:r>
      <w:r>
        <w:t xml:space="preserve">Katsushima et al. (2023)</w:t>
      </w:r>
      <w:r>
        <w:t xml:space="preserve"> </w:t>
      </w:r>
      <w:r>
        <w:t xml:space="preserve">collected measurements of snow interception using a weighed tree for a warm-humid coastal environment in Japan. They observed a decline in interception efficiency with increasing wind speed, they attributed to increased hydrometeor velocity and bouncing on impact. While not mentioned in this study, the decrease in interception efficiency may also be due to wind induced unloading. They did not observed a maximum interception capacity within their measurement range of 0-25 mm. Although for temperatures above 0 they could see a decline in interception efficiency above 10 mm maybe due to branch bending + melt rates.</w:t>
      </w:r>
      <w:r>
        <w:t xml:space="preserve"> </w:t>
      </w:r>
      <w:r>
        <w:t xml:space="preserve">Katsushima et al. (2023)</w:t>
      </w:r>
      <w:r>
        <w:t xml:space="preserve"> </w:t>
      </w:r>
      <w:r>
        <w:t xml:space="preserve">suggest air temperature and wind speed alone are insufficient to describe interception efficiency and hypothesize that particle shape may be an improved predictor but did not have the observations to test this. Some of the limited model performance reported by</w:t>
      </w:r>
      <w:r>
        <w:t xml:space="preserve"> </w:t>
      </w:r>
      <w:r>
        <w:t xml:space="preserve">Katsushima et al. (2023)</w:t>
      </w:r>
      <w:r>
        <w:t xml:space="preserve"> </w:t>
      </w:r>
      <w:r>
        <w:t xml:space="preserve">may be attributed to a result of their interception measurements including unloading due to melt and wind.</w:t>
      </w:r>
    </w:p>
    <w:p>
      <w:pPr>
        <w:numPr>
          <w:ilvl w:val="0"/>
          <w:numId w:val="1001"/>
        </w:numPr>
      </w:pPr>
      <w:r>
        <w:t xml:space="preserve">Previous studies have collected measurements of interception efficiency over snowfall events ranging from hourly</w:t>
      </w:r>
      <w:r>
        <w:t xml:space="preserve"> </w:t>
      </w:r>
      <w:r>
        <w:t xml:space="preserve">(Storck et al., 2002)</w:t>
      </w:r>
      <w:r>
        <w:t xml:space="preserve"> </w:t>
      </w:r>
      <w:r>
        <w:t xml:space="preserve">to weekly timesteps</w:t>
      </w:r>
      <w:r>
        <w:t xml:space="preserve"> </w:t>
      </w:r>
      <w:r>
        <w:t xml:space="preserve">(Hedstrom &amp; Pomeroy, 1998)</w:t>
      </w:r>
      <w:r>
        <w:t xml:space="preserve">. The different measurement time intervals vary in the amount of time possible for ablative processes and may influence model estimates of interception. As a result, some of the interception measurements inevitably include some amount of ablation. Despite the inclusion of unloading in the interception parameterizations developed in these studies, they are often combined with additional unloading parameterization in earth system models</w:t>
      </w:r>
      <w:r>
        <w:t xml:space="preserve"> </w:t>
      </w:r>
      <w:r>
        <w:t xml:space="preserve">(Clark et al., 2015; Ellis et al., 2013)</w:t>
      </w:r>
      <w:r>
        <w:t xml:space="preserve"> </w:t>
      </w:r>
      <w:r>
        <w:t xml:space="preserve">leading to some potential of double counting of the ablation process.</w:t>
      </w:r>
    </w:p>
    <w:p>
      <w:pPr>
        <w:numPr>
          <w:ilvl w:val="0"/>
          <w:numId w:val="1001"/>
        </w:numPr>
      </w:pPr>
      <w:r>
        <w:t xml:space="preserve">Uncertainties also arise in the scaling of point or branch scale measurements to the plot scale</w:t>
      </w:r>
      <w:r>
        <w:t xml:space="preserve"> </w:t>
      </w:r>
      <w:r>
        <w:t xml:space="preserve">(Staines &amp; Pomeroy, 2023)</w:t>
      </w:r>
      <w:r>
        <w:t xml:space="preserve">.</w:t>
      </w:r>
    </w:p>
    <w:p>
      <w:pPr>
        <w:numPr>
          <w:ilvl w:val="0"/>
          <w:numId w:val="1001"/>
        </w:numPr>
      </w:pPr>
      <w:r>
        <w:t xml:space="preserve">Forest structure governs the interception efficiency observed at a given location</w:t>
      </w:r>
      <w:r>
        <w:t xml:space="preserve"> </w:t>
      </w:r>
      <w:r>
        <w:t xml:space="preserve">(Hedstrom &amp; Pomeroy, 1998; Roth &amp; Nolin, 2019)</w:t>
      </w:r>
      <w:r>
        <w:t xml:space="preserve">. Metrics used in common snow interception parameterizations</w:t>
      </w:r>
      <w:r>
        <w:t xml:space="preserve"> </w:t>
      </w:r>
      <w:r>
        <w:t xml:space="preserve">(Hedstrom &amp; Pomeroy, 1998; Storck et al., 2002)</w:t>
      </w:r>
      <w:r>
        <w:t xml:space="preserve"> </w:t>
      </w:r>
      <w:r>
        <w:t xml:space="preserve">to describe forest structure include canopy cover and leaf area index (LAI). Leaf area index is defined by</w:t>
      </w:r>
      <w:r>
        <w:t xml:space="preserve"> </w:t>
      </w:r>
      <w:r>
        <w:t xml:space="preserve">Chen et al. (1997)</w:t>
      </w:r>
      <w:r>
        <w:t xml:space="preserve"> </w:t>
      </w:r>
      <w:r>
        <w:t xml:space="preserve">as one half the total green leaf area per unit ground surface area. Canopy cover is defined in</w:t>
      </w:r>
      <w:r>
        <w:t xml:space="preserve"> </w:t>
      </w:r>
      <w:r>
        <w:t xml:space="preserve">Hedstrom &amp; Pomeroy (1998)</w:t>
      </w:r>
      <w:r>
        <w:t xml:space="preserve"> </w:t>
      </w:r>
      <w:r>
        <w:t xml:space="preserve">as the fraction of sky not visible by the instrument from under the canopy. While more detailed forest structure metrics exist derived from detailed LiDAR scans</w:t>
      </w:r>
      <w:r>
        <w:t xml:space="preserve"> </w:t>
      </w:r>
      <w:r>
        <w:t xml:space="preserve">(Helbig et al., 2020; Roth &amp; Nolin, 2019)</w:t>
      </w:r>
      <w:r>
        <w:t xml:space="preserve">, often they are not available at regional extents required to run hydrological models.</w:t>
      </w:r>
    </w:p>
    <w:p>
      <w:pPr>
        <w:numPr>
          <w:ilvl w:val="0"/>
          <w:numId w:val="1001"/>
        </w:numPr>
      </w:pPr>
      <w:r>
        <w:t xml:space="preserve">Add sentence on</w:t>
      </w:r>
      <w:r>
        <w:t xml:space="preserve"> </w:t>
      </w:r>
      <w:r>
        <w:t xml:space="preserve">Staines &amp; Pomeroy (2023)</w:t>
      </w:r>
      <w:r>
        <w:t xml:space="preserve">.</w:t>
      </w:r>
    </w:p>
    <w:p>
      <w:pPr>
        <w:numPr>
          <w:ilvl w:val="0"/>
          <w:numId w:val="1001"/>
        </w:numPr>
      </w:pPr>
      <w:r>
        <w:t xml:space="preserve">Several processes govern the accumulation of snow in mountain forests, and the importance of individual processes may differ depending on climate and forest structure</w:t>
      </w:r>
      <w:r>
        <w:t xml:space="preserve"> </w:t>
      </w:r>
      <w:r>
        <w:t xml:space="preserve">(Gelfan et al., 2004; Hedstrom &amp; Pomeroy, 1998; Moeser et al., 2015; Staines &amp; Pomeroy, 2023)</w:t>
      </w:r>
      <w:r>
        <w:t xml:space="preserve">. Therefore determining the dominant processes in varying climate and forests structures is important to guide model decision makers on what existing model parameterizations to choose or if a hybrid approach may be appropriate.</w:t>
      </w:r>
    </w:p>
    <w:p>
      <w:pPr>
        <w:numPr>
          <w:ilvl w:val="0"/>
          <w:numId w:val="1001"/>
        </w:numPr>
      </w:pPr>
      <w:r>
        <w:t xml:space="preserve">New observations of snow interception and ablation processes will help determine if existing theories are applicable in differing climates and diverse forest structures.</w:t>
      </w:r>
    </w:p>
    <w:p>
      <w:pPr>
        <w:numPr>
          <w:ilvl w:val="0"/>
          <w:numId w:val="1001"/>
        </w:numPr>
      </w:pPr>
      <w:r>
        <w:t xml:space="preserve">The novelty of this study is the study site location in a windswept discontinuous subalpine ridge forest and the use of high temporal frequency automated measurements and discrete high spatial resolution measurements using aerial LiDAR to attempt to separate out interception from ablative processes. Timelapse cameras were also used to confirm absence of unloading during interception periods.</w:t>
      </w:r>
    </w:p>
    <w:p>
      <w:pPr>
        <w:numPr>
          <w:ilvl w:val="0"/>
          <w:numId w:val="1001"/>
        </w:numPr>
      </w:pPr>
      <w:r>
        <w:t xml:space="preserve">Exisiting theory relies on the green smear approach or using LAI + CC which does not appropriately describe the heterogeneity of discontinuous canopies</w:t>
      </w:r>
    </w:p>
    <w:p>
      <w:pPr>
        <w:numPr>
          <w:ilvl w:val="0"/>
          <w:numId w:val="1001"/>
        </w:numPr>
      </w:pPr>
      <w:r>
        <w:t xml:space="preserve">(</w:t>
      </w:r>
      <w:r>
        <w:rPr>
          <w:bCs/>
          <w:b/>
        </w:rPr>
        <w:t xml:space="preserve">Hedstrom1998?</w:t>
      </w:r>
      <w:r>
        <w:t xml:space="preserve">)</w:t>
      </w:r>
      <w:r>
        <w:t xml:space="preserve"> </w:t>
      </w:r>
      <w:r>
        <w:t xml:space="preserve">include interception and unloading in one equation as discussed in</w:t>
      </w:r>
      <w:r>
        <w:t xml:space="preserve"> </w:t>
      </w:r>
      <w:r>
        <w:t xml:space="preserve">Cebulski &amp; Pomeroy (2024)</w:t>
      </w:r>
      <w:r>
        <w:t xml:space="preserve">. The purpose of this study is to develop a new snow interception parameterization that does not include unloading as suggested by</w:t>
      </w:r>
      <w:r>
        <w:t xml:space="preserve"> </w:t>
      </w:r>
      <w:r>
        <w:t xml:space="preserve">Cebulski &amp; Pomeroy (2024)</w:t>
      </w:r>
    </w:p>
    <w:p>
      <w:pPr>
        <w:pStyle w:val="65"/>
      </w:pPr>
      <w:r>
        <w:t xml:space="preserve">Objective: To assess the influence of canopy structure and meteorology on snow interception processes in a windswept subalpine forest.</w:t>
      </w:r>
    </w:p>
    <w:p>
      <w:pPr>
        <w:pStyle w:val="3"/>
      </w:pPr>
      <w:r>
        <w:t xml:space="preserve">Research Questions:</w:t>
      </w:r>
    </w:p>
    <w:p>
      <w:pPr>
        <w:numPr>
          <w:ilvl w:val="0"/>
          <w:numId w:val="1002"/>
        </w:numPr>
        <w:pStyle w:val="66"/>
      </w:pPr>
      <w:r>
        <w:t xml:space="preserve">Are the theories and assumptions of existing snow interception parameterizations true for field measurements collected in a continental subalpine forest?</w:t>
      </w:r>
    </w:p>
    <w:p>
      <w:pPr>
        <w:numPr>
          <w:ilvl w:val="0"/>
          <w:numId w:val="1002"/>
        </w:numPr>
        <w:pStyle w:val="66"/>
      </w:pPr>
      <w:r>
        <w:t xml:space="preserve">What are the dominant processes that control snow interception in a subalpine forest?</w:t>
      </w:r>
    </w:p>
    <w:p>
      <w:pPr>
        <w:pStyle w:val="65"/>
      </w:pPr>
      <w:r>
        <w:t xml:space="preserve">Specific Questions</w:t>
      </w:r>
    </w:p>
    <w:p>
      <w:pPr>
        <w:numPr>
          <w:ilvl w:val="0"/>
          <w:numId w:val="1003"/>
        </w:numPr>
      </w:pPr>
      <w:r>
        <w:t xml:space="preserve">Is meteorology important for governing I/P?</w:t>
      </w:r>
    </w:p>
    <w:p>
      <w:pPr>
        <w:numPr>
          <w:ilvl w:val="0"/>
          <w:numId w:val="1003"/>
        </w:numPr>
      </w:pPr>
      <w:r>
        <w:t xml:space="preserve">How does hydrometeor trajectory angle influence apparent canopy structure?</w:t>
      </w:r>
    </w:p>
    <w:p>
      <w:pPr>
        <w:numPr>
          <w:ilvl w:val="0"/>
          <w:numId w:val="1003"/>
        </w:numPr>
      </w:pPr>
      <w:r>
        <w:t xml:space="preserve">How does the association between canopy structure and I/P vary across the hemisphere for an event with moderate wind speed?</w:t>
      </w:r>
    </w:p>
    <w:p>
      <w:pPr>
        <w:numPr>
          <w:ilvl w:val="0"/>
          <w:numId w:val="1003"/>
        </w:numPr>
      </w:pPr>
      <w:r>
        <w:t xml:space="preserve">is this association stronger when there is snow in the canopy i.e., branches have been bridged or reduced due to branch bending?</w:t>
      </w:r>
    </w:p>
    <w:bookmarkEnd w:id="20"/>
    <w:bookmarkStart w:id="27" w:name="theory"/>
    <w:p>
      <w:pPr>
        <w:pStyle w:val="2"/>
      </w:pPr>
      <w:r>
        <w:t xml:space="preserve">2. Theory</w:t>
      </w:r>
    </w:p>
    <w:p>
      <w:pPr>
        <w:pStyle w:val="65"/>
      </w:pPr>
      <w:r>
        <w:t xml:space="preserve">The trajectory angle,</w:t>
      </w:r>
      <w:r>
        <w:t xml:space="preserve"> </w:t>
      </w:r>
      <m:oMath>
        <m:sSub>
          <m:e>
            <m:r>
              <m:t>θ</m:t>
            </m:r>
          </m:e>
          <m:sub>
            <m:r>
              <m:t>h</m:t>
            </m:r>
          </m:sub>
        </m:sSub>
      </m:oMath>
      <w:r>
        <w:t xml:space="preserve"> </w:t>
      </w:r>
      <w:r>
        <w:t xml:space="preserve">of a hydrometeor as the departure in degrees (°) from a vertical plane (i.e., 0° for vertical snowfall), may be calculated as:</w:t>
      </w:r>
    </w:p>
    <w:p>
      <w:pPr>
        <w:pStyle w:val="3"/>
      </w:pPr>
      <w:bookmarkStart w:id="21"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1</m:t>
              </m:r>
            </m:e>
          </m:d>
        </m:oMath>
      </m:oMathPara>
      <w:bookmarkEnd w:id="21"/>
    </w:p>
    <w:p>
      <w:pPr>
        <w:pStyle w:val="65"/>
      </w:pPr>
      <w:r>
        <w:t xml:space="preserve">where</w:t>
      </w:r>
      <w:r>
        <w:t xml:space="preserve"> </w:t>
      </w:r>
      <m:oMath>
        <m:sSub>
          <m:e>
            <m:r>
              <m:t>v</m:t>
            </m:r>
          </m:e>
          <m:sub>
            <m:r>
              <m:t>h</m:t>
            </m:r>
          </m:sub>
        </m:sSub>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oMath>
      <w:r>
        <w:t xml:space="preserve"> </w:t>
      </w:r>
      <w:r>
        <w:t xml:space="preserve">is the horizontal change in the hydrometeor (m s</w:t>
      </w:r>
      <w:r>
        <w:rPr>
          <w:vertAlign w:val="superscript"/>
        </w:rPr>
        <w:t xml:space="preserve">-1</w:t>
      </w:r>
      <w:r>
        <w:t xml:space="preserve">) which is a function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w:t>
      </w:r>
    </w:p>
    <w:p>
      <w:pPr>
        <w:pStyle w:val="3"/>
      </w:pPr>
      <w:r>
        <w:t xml:space="preserve">Above the top of the canopy, wind flow is approximately logarithmic with height.</w:t>
      </w:r>
      <w:r>
        <w:t xml:space="preserve"> </w:t>
      </w:r>
      <w:r>
        <w:t xml:space="preserve">Cionco (1965)</w:t>
      </w:r>
      <w:r>
        <w:t xml:space="preserve"> </w:t>
      </w:r>
      <w:r>
        <w:t xml:space="preserve">show that,</w:t>
      </w:r>
      <w:r>
        <w:t xml:space="preserve"> </w:t>
      </w:r>
      <m:oMath>
        <m:sSub>
          <m:e>
            <m:r>
              <m:t>u</m:t>
            </m:r>
          </m:e>
          <m:sub>
            <m:r>
              <m:t>z</m:t>
            </m:r>
          </m:sub>
        </m:sSub>
      </m:oMath>
      <w:r>
        <w:t xml:space="preserve"> </w:t>
      </w:r>
      <w:r>
        <w:t xml:space="preserve">may be approximated using the exponential formula:</w:t>
      </w:r>
    </w:p>
    <w:p>
      <w:pPr>
        <w:pStyle w:val="3"/>
      </w:pPr>
      <w:bookmarkStart w:id="22" w:name="eq-uz"/>
      <m:oMathPara>
        <m:oMathParaPr>
          <m:jc m:val="center"/>
        </m:oMathParaPr>
        <m:oMath>
          <m:sSub>
            <m:e>
              <m:r>
                <m:t>u</m:t>
              </m:r>
            </m:e>
            <m:sub>
              <m:r>
                <m:t>z</m:t>
              </m:r>
            </m:sub>
          </m:sSub>
          <m:r>
            <m:rPr>
              <m:sty m:val="p"/>
            </m:rPr>
            <m:t>=</m:t>
          </m:r>
          <m:r>
            <m:t>u</m:t>
          </m:r>
          <m:d>
            <m:dPr>
              <m:begChr m:val="("/>
              <m:endChr m:val=")"/>
              <m:sepChr m:val=""/>
              <m:grow/>
            </m:dPr>
            <m:e>
              <m:sSup>
                <m:e>
                  <m:r>
                    <m:t>u</m:t>
                  </m:r>
                </m:e>
                <m:sup>
                  <m:r>
                    <m:rPr>
                      <m:sty m:val="p"/>
                    </m:rPr>
                    <m:t>*</m:t>
                  </m:r>
                </m:sup>
              </m:sSup>
              <m:r>
                <m:rPr>
                  <m:sty m:val="p"/>
                </m:rPr>
                <m:t>,</m:t>
              </m:r>
              <m:r>
                <m:t>z</m:t>
              </m:r>
              <m:r>
                <m:rPr>
                  <m:sty m:val="p"/>
                </m:rPr>
                <m:t>,</m:t>
              </m:r>
              <m:sSub>
                <m:e>
                  <m:r>
                    <m:t>z</m:t>
                  </m:r>
                </m:e>
                <m:sub>
                  <m:r>
                    <m:t>o</m:t>
                  </m:r>
                </m:sub>
              </m:sSub>
              <m:r>
                <m:rPr>
                  <m:sty m:val="p"/>
                </m:rPr>
                <m:t>,</m:t>
              </m:r>
              <m:r>
                <m:t>d</m:t>
              </m:r>
            </m:e>
          </m:d>
          <m:r>
            <m:rPr>
              <m:sty m:val="p"/>
            </m:rPr>
            <m:t>⋅</m:t>
          </m:r>
          <m:r>
            <m:t>e</m:t>
          </m:r>
          <m:r>
            <m:t>x</m:t>
          </m:r>
          <m:r>
            <m:t>p</m:t>
          </m:r>
          <m:d>
            <m:dPr>
              <m:begChr m:val="["/>
              <m:endChr m:val="]"/>
              <m:sepChr m:val=""/>
              <m:grow/>
            </m:dPr>
            <m:e>
              <m:r>
                <m:t>a</m:t>
              </m:r>
              <m:r>
                <m:rPr>
                  <m:sty m:val="p"/>
                </m:rPr>
                <m:t>⋅</m:t>
              </m:r>
              <m:d>
                <m:dPr>
                  <m:begChr m:val="("/>
                  <m:endChr m:val=")"/>
                  <m:sepChr m:val=""/>
                  <m:grow/>
                </m:dPr>
                <m:e>
                  <m:f>
                    <m:fPr>
                      <m:type m:val="bar"/>
                    </m:fPr>
                    <m:num>
                      <m:sSub>
                        <m:e>
                          <m:r>
                            <m:t>z</m:t>
                          </m:r>
                        </m:e>
                        <m:sub>
                          <m:r>
                            <m:t>c</m:t>
                          </m:r>
                        </m:sub>
                      </m:sSub>
                    </m:num>
                    <m:den>
                      <m:sSub>
                        <m:e>
                          <m:r>
                            <m:t>h</m:t>
                          </m:r>
                        </m:e>
                        <m:sub>
                          <m:r>
                            <m:t>c</m:t>
                          </m:r>
                        </m:sub>
                      </m:sSub>
                    </m:den>
                  </m:f>
                  <m:r>
                    <m:rPr>
                      <m:sty m:val="p"/>
                    </m:rPr>
                    <m:t>−</m:t>
                  </m:r>
                  <m:r>
                    <m:t>1</m:t>
                  </m:r>
                </m:e>
              </m:d>
            </m:e>
          </m:d>
          <m:r>
            <m:t>  </m:t>
          </m:r>
          <m:d>
            <m:dPr>
              <m:begChr m:val="("/>
              <m:endChr m:val=")"/>
              <m:sepChr m:val=""/>
              <m:grow/>
            </m:dPr>
            <m:e>
              <m:r>
                <m:t>2</m:t>
              </m:r>
            </m:e>
          </m:d>
        </m:oMath>
      </m:oMathPara>
      <w:bookmarkEnd w:id="22"/>
    </w:p>
    <w:p>
      <w:pPr>
        <w:pStyle w:val="65"/>
      </w:pPr>
      <w:r>
        <w:t xml:space="preserve">where</w:t>
      </w:r>
      <w:r>
        <w:t xml:space="preserve"> </w:t>
      </w:r>
      <m:oMath>
        <m:r>
          <m:t>u</m:t>
        </m:r>
      </m:oMath>
      <w:r>
        <w:t xml:space="preserve"> </w:t>
      </w:r>
      <w:r>
        <w:t xml:space="preserve">is the horizontal wind speed at the top of the canopy which is a function of the friction velocity</w:t>
      </w:r>
      <w:r>
        <w:t xml:space="preserve"> </w:t>
      </w:r>
      <m:oMath>
        <m:sSup>
          <m:e>
            <m:r>
              <m:t>u</m:t>
            </m:r>
          </m:e>
          <m:sup>
            <m:r>
              <m:rPr>
                <m:sty m:val="p"/>
              </m:rPr>
              <m:t>*</m:t>
            </m:r>
          </m:sup>
        </m:sSup>
      </m:oMath>
      <w:r>
        <w:t xml:space="preserve">, height above ground,</w:t>
      </w:r>
      <w:r>
        <w:t xml:space="preserve"> </w:t>
      </w:r>
      <m:oMath>
        <m:r>
          <m:t>z</m:t>
        </m:r>
      </m:oMath>
      <w:r>
        <w:t xml:space="preserve">, roughness length,</w:t>
      </w:r>
      <w:r>
        <w:t xml:space="preserve"> </w:t>
      </w:r>
      <m:oMath>
        <m:sSub>
          <m:e>
            <m:r>
              <m:t>z</m:t>
            </m:r>
          </m:e>
          <m:sub>
            <m:r>
              <m:t>o</m:t>
            </m:r>
          </m:sub>
        </m:sSub>
      </m:oMath>
      <w:r>
        <w:t xml:space="preserve">, and the displacement height of the canopy,</w:t>
      </w:r>
      <w:r>
        <w:t xml:space="preserve"> </w:t>
      </w:r>
      <m:oMath>
        <m:r>
          <m:t>d</m:t>
        </m:r>
      </m:oMath>
      <w:r>
        <w:t xml:space="preserve">.</w:t>
      </w:r>
      <w:r>
        <w:t xml:space="preserve"> </w:t>
      </w:r>
      <m:oMath>
        <m:r>
          <m:t>a</m:t>
        </m:r>
      </m:oMath>
      <w:r>
        <w:t xml:space="preserve"> </w:t>
      </w:r>
      <w:r>
        <w:t xml:space="preserve">is an attenuation coefficient that increases with increasing leaf area and decreases as the mean distance between individual trees increases,</w:t>
      </w:r>
      <w:r>
        <w:t xml:space="preserve"> </w:t>
      </w:r>
      <m:oMath>
        <m:sSub>
          <m:e>
            <m:r>
              <m:t>z</m:t>
            </m:r>
          </m:e>
          <m:sub>
            <m:r>
              <m:t>c</m:t>
            </m:r>
          </m:sub>
        </m:sSub>
      </m:oMath>
      <w:r>
        <w:t xml:space="preserve"> </w:t>
      </w:r>
      <w:r>
        <w:t xml:space="preserve">is the height above ground of</w:t>
      </w:r>
      <w:r>
        <w:t xml:space="preserve"> </w:t>
      </w:r>
      <m:oMath>
        <m:sSub>
          <m:e>
            <m:r>
              <m:t>u</m:t>
            </m:r>
          </m:e>
          <m:sub>
            <m:r>
              <m:t>z</m:t>
            </m:r>
          </m:sub>
        </m:sSub>
      </m:oMath>
      <w:r>
        <w:t xml:space="preserve">, and</w:t>
      </w:r>
      <w:r>
        <w:t xml:space="preserve"> </w:t>
      </w:r>
      <m:oMath>
        <m:sSub>
          <m:e>
            <m:r>
              <m:t>h</m:t>
            </m:r>
          </m:e>
          <m:sub>
            <m:r>
              <m:t>c</m:t>
            </m:r>
          </m:sub>
        </m:sSub>
      </m:oMath>
      <w:r>
        <w:t xml:space="preserve"> </w:t>
      </w:r>
      <w:r>
        <w:t xml:space="preserve">is the average height of the canopy elements.</w:t>
      </w:r>
      <w:r>
        <w:t xml:space="preserve"> </w:t>
      </w:r>
      <w:r>
        <w:t xml:space="preserve">Cionco (1972)</w:t>
      </w:r>
      <w:r>
        <w:t xml:space="preserve"> </w:t>
      </w:r>
      <w:r>
        <w:t xml:space="preserve">suggest values for</w:t>
      </w:r>
      <w:r>
        <w:t xml:space="preserve"> </w:t>
      </w:r>
      <m:oMath>
        <m:r>
          <m:t>a</m:t>
        </m:r>
      </m:oMath>
      <w:r>
        <w:t xml:space="preserve"> </w:t>
      </w:r>
      <w:r>
        <w:t xml:space="preserve">of 1.01 for small needleleaf trees,</w:t>
      </w:r>
      <w:r>
        <w:t xml:space="preserve"> </w:t>
      </w:r>
      <w:r>
        <w:t xml:space="preserve">Zhu et al. (2001)</w:t>
      </w:r>
      <w:r>
        <w:t xml:space="preserve"> </w:t>
      </w:r>
      <w:r>
        <w:t xml:space="preserve">provide methods to calculated</w:t>
      </w:r>
      <w:r>
        <w:t xml:space="preserve"> </w:t>
      </w:r>
      <m:oMath>
        <m:r>
          <m:t>a</m:t>
        </m:r>
      </m:oMath>
      <w:r>
        <w:t xml:space="preserve"> </w:t>
      </w:r>
      <w:r>
        <w:t xml:space="preserve">based on canopy density and</w:t>
      </w:r>
      <w:r>
        <w:t xml:space="preserve"> </w:t>
      </w:r>
      <w:r>
        <w:t xml:space="preserve">Parviainen &amp; Pomeroy (2000)</w:t>
      </w:r>
      <w:r>
        <w:t xml:space="preserve"> </w:t>
      </w:r>
      <w:r>
        <w:t xml:space="preserve">provide a method to calculate</w:t>
      </w:r>
      <w:r>
        <w:t xml:space="preserve"> </w:t>
      </w:r>
      <m:oMath>
        <m:r>
          <m:t>a</m:t>
        </m:r>
      </m:oMath>
      <w:r>
        <w:t xml:space="preserve"> </w:t>
      </w:r>
      <w:r>
        <w:t xml:space="preserve">using observations from two jack pine (</w:t>
      </w:r>
      <w:r>
        <w:rPr>
          <w:iCs/>
          <w:i/>
        </w:rPr>
        <w:t xml:space="preserve">Pinus banksiana</w:t>
      </w:r>
      <w:r>
        <w:t xml:space="preserve">) stands.</w:t>
      </w:r>
      <w:r>
        <w:t xml:space="preserve"> </w:t>
      </w:r>
      <w:hyperlink w:anchor="fig-ws-vs-ta">
        <w:r>
          <w:rPr>
            <w:rStyle w:val="20"/>
          </w:rPr>
          <w:t xml:space="preserve">Figure 1</w:t>
        </w:r>
      </w:hyperlink>
      <w:r>
        <w:t xml:space="preserve"> </w:t>
      </w:r>
      <w:r>
        <w:t xml:space="preserve">shows the increase in trajectory angle calculated using</w:t>
      </w:r>
      <w:r>
        <w:t xml:space="preserve"> </w:t>
      </w:r>
      <w:hyperlink w:anchor="eq-ta">
        <w:r>
          <w:rPr>
            <w:rStyle w:val="20"/>
          </w:rPr>
          <w:t xml:space="preserve">Equation 1</w:t>
        </w:r>
      </w:hyperlink>
      <w:r>
        <w:t xml:space="preserve"> </w:t>
      </w:r>
      <w:r>
        <w:t xml:space="preserve">with a constant hydrometeor velocity of 1 m s</w:t>
      </w:r>
      <w:r>
        <w:rPr>
          <w:vertAlign w:val="superscript"/>
        </w:rPr>
        <w:t xml:space="preserve">-1</w:t>
      </w:r>
      <w:r>
        <w:t xml:space="preserve"> </w:t>
      </w:r>
      <w:r>
        <w:t xml:space="preserve">and a horizontal velocity equal to mid-canopy wind speeds ranging from 0-20 m s</w:t>
      </w:r>
      <w:r>
        <w:rPr>
          <w:vertAlign w:val="superscript"/>
        </w:rPr>
        <w:t xml:space="preserve">-1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ws-vs-ta"/>
          <w:p>
            <w:pPr>
              <w:pStyle w:val="66"/>
              <w:jc w:val="center"/>
            </w:pPr>
            <w:r>
              <w:drawing>
                <wp:inline>
                  <wp:extent cx="3810000" cy="3810000"/>
                  <wp:effectExtent b="0" l="0" r="0" t="0"/>
                  <wp:docPr descr="" title="" id="24" name="Picture"/>
                  <a:graphic>
                    <a:graphicData uri="http://schemas.openxmlformats.org/drawingml/2006/picture">
                      <pic:pic>
                        <pic:nvPicPr>
                          <pic:cNvPr descr="figs/examples/wind_speed_vs_traj_angle.png" id="25" name="Picture"/>
                          <pic:cNvPicPr>
                            <a:picLocks noChangeArrowheads="1" noChangeAspect="1"/>
                          </pic:cNvPicPr>
                        </pic:nvPicPr>
                        <pic:blipFill>
                          <a:blip r:embed="rId23"/>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theoretical relationship of hydrometeor trajectory angle (departure from horizontal plane) with increasing horizontal velocity speed for three different fall velocities shown by the colour of each line. Fall velocity which is also a function of hydrometeor diameter but typically ranges from velocities 0.5 m/s for dry snow to 1.5 m/s for wet/well-rimed snow.</w:t>
            </w:r>
          </w:p>
          <w:bookmarkEnd w:id="26"/>
        </w:tc>
      </w:tr>
    </w:tbl>
    <w:bookmarkEnd w:id="27"/>
    <w:bookmarkStart w:id="71" w:name="methods"/>
    <w:p>
      <w:pPr>
        <w:pStyle w:val="2"/>
      </w:pPr>
      <w:r>
        <w:t xml:space="preserve">3. Methods</w:t>
      </w:r>
    </w:p>
    <w:bookmarkStart w:id="28" w:name="study-site"/>
    <w:p>
      <w:pPr>
        <w:pStyle w:val="4"/>
      </w:pPr>
      <w:r>
        <w:t xml:space="preserve">3.1 Study Site</w:t>
      </w:r>
    </w:p>
    <w:p>
      <w:pPr>
        <w:pStyle w:val="65"/>
      </w:pPr>
      <w:r>
        <w:t xml:space="preserve">This study was conducted between October 2021 to July 2023 at forest plots surrounding the Powerline Station (PWL) and Forest Tower Station (FT) located within Fortress Mountain Research Basin (FMRB), AB ~ 51 ◦ N, 2100 m asl. (</w:t>
      </w:r>
      <w:hyperlink w:anchor="fig-maps">
        <w:r>
          <w:rPr>
            <w:rStyle w:val="20"/>
          </w:rPr>
          <w:t xml:space="preserve">Figure 2</w:t>
        </w:r>
      </w:hyperlink>
      <w:r>
        <w:t xml:space="preserve">). The average annual precipitation at PWL Station from 2013 to 2023 is 1045 mm, with the peak annual snow water equivalent (SWE) reaching 465 mm, typically occuring in late April. The species of tree surrounding the PWL and FT stations include sparsely spaced coexisting subalpine fir (Abies lasiocarpa) and Engelmann spruce (Picea engelmannii), with a proportion of 70% and 30% respectively</w:t>
      </w:r>
      <w:r>
        <w:t xml:space="preserve"> </w:t>
      </w:r>
      <w:r>
        <w:t xml:space="preserve">(Langs et al., 2020)</w:t>
      </w:r>
      <w:r>
        <w:t xml:space="preserve">. In the early 1900s the majority of the FMRB vegetation burned during a large forest fire that affected most of the Kananaskis Valley. Following the fire, the forest surrounding the PWL and FT stations has naturally regenerated with minimal disturbance.</w:t>
      </w:r>
    </w:p>
    <w:bookmarkEnd w:id="28"/>
    <w:bookmarkStart w:id="40" w:name="meterological-measurements"/>
    <w:p>
      <w:pPr>
        <w:pStyle w:val="4"/>
      </w:pPr>
      <w:r>
        <w:t xml:space="preserve">3.2 Meterological Measurements</w:t>
      </w:r>
    </w:p>
    <w:p>
      <w:pPr>
        <w:pStyle w:val="65"/>
      </w:pPr>
      <w:r>
        <w:t xml:space="preserve">A flux tower at the FT Station provided measurements of air temperature (Campbell Scientific HMP155A), relative humidity (Campbell Scientific HMP155A), wind speed (Campbell Scientific Ultrasonic-86000 &amp; Metone 014A) and direction (Campbell Scientific Ultrasonic-86000) at 15-min time intervals 4.3 m above the ground (</w:t>
      </w:r>
      <w:hyperlink w:anchor="fig-map-site">
        <w:r>
          <w:rPr>
            <w:rStyle w:val="20"/>
          </w:rPr>
          <w:t xml:space="preserve">Figure 2 (b)</w:t>
        </w:r>
      </w:hyperlink>
      <w:r>
        <w:t xml:space="preserve">). The PWL station, located 120 m to the northwest in a forest clearing shown in</w:t>
      </w:r>
      <w:r>
        <w:t xml:space="preserve"> </w:t>
      </w:r>
      <w:hyperlink w:anchor="fig-map-site">
        <w:r>
          <w:rPr>
            <w:rStyle w:val="20"/>
          </w:rPr>
          <w:t xml:space="preserve">Figure 2 (b)</w:t>
        </w:r>
      </w:hyperlink>
      <w:r>
        <w:t xml:space="preserve"> </w:t>
      </w:r>
      <w:r>
        <w:t xml:space="preserve">provided measurements of snowfall rate (</w:t>
      </w:r>
      <m:oMath>
        <m:sSub>
          <m:e>
            <m:r>
              <m:t>q</m:t>
            </m:r>
          </m:e>
          <m:sub>
            <m:r>
              <m:t>s</m:t>
            </m:r>
            <m:r>
              <m:t>f</m:t>
            </m:r>
          </m:sub>
        </m:sSub>
      </m:oMath>
      <w:r>
        <w:t xml:space="preserve">), additional wind speed measurements and hydrometeor size and velocity. Snowfall was measured using a weighing precipitation gauge 2.6 m above ground (OTT Pluvio) corrected for undercatch following phase correction by</w:t>
      </w:r>
      <w:r>
        <w:t xml:space="preserve"> </w:t>
      </w:r>
      <w:r>
        <w:t xml:space="preserve">Harder &amp; Pomeroy (2013)</w:t>
      </w:r>
      <w:r>
        <w:t xml:space="preserve"> </w:t>
      </w:r>
      <w:r>
        <w:t xml:space="preserve">and catch efficiency by</w:t>
      </w:r>
      <w:r>
        <w:t xml:space="preserve"> </w:t>
      </w:r>
      <w:r>
        <w:t xml:space="preserve">Macdonald &amp; Pomeroy (2007)</w:t>
      </w:r>
      <w:r>
        <w:t xml:space="preserve">. A Metone 014A anemometer provided wind speed measurements at a height of 2.6 m, while the RM Young anemometer recorded wind speed and wind direction at a height of 5.2 m. A disdrometor (OTT Parsivel2) provided measurements of hydrometeor particle size and velocity.</w:t>
      </w:r>
    </w:p>
    <w:bookmarkStart w:id="39" w:name="fig-map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33" w:name="fig-map-big"/>
                <w:p>
                  <w:pPr>
                    <w:pStyle w:val="66"/>
                    <w:jc w:val="center"/>
                    <w:jc w:val="left"/>
                  </w:pPr>
                  <w:bookmarkStart w:id="32" w:name="fig-map-big"/>
                  <w:r>
                    <w:drawing>
                      <wp:inline>
                        <wp:extent cx="2971800" cy="2377440"/>
                        <wp:effectExtent b="0" l="0" r="0" t="0"/>
                        <wp:docPr descr="" title="" id="30" name="Picture"/>
                        <a:graphic>
                          <a:graphicData uri="http://schemas.openxmlformats.org/drawingml/2006/picture">
                            <pic:pic>
                              <pic:nvPicPr>
                                <pic:cNvPr descr="figs/maps/site_map_bc_ab_scale.png" id="31" name="Picture"/>
                                <pic:cNvPicPr>
                                  <a:picLocks noChangeArrowheads="1" noChangeAspect="1"/>
                                </pic:cNvPicPr>
                              </pic:nvPicPr>
                              <pic:blipFill>
                                <a:blip r:embed="rId29"/>
                                <a:stretch>
                                  <a:fillRect/>
                                </a:stretch>
                              </pic:blipFill>
                              <pic:spPr bwMode="auto">
                                <a:xfrm>
                                  <a:off x="0" y="0"/>
                                  <a:ext cx="2971800" cy="2377440"/>
                                </a:xfrm>
                                <a:prstGeom prst="rect">
                                  <a:avLst/>
                                </a:prstGeom>
                                <a:noFill/>
                                <a:ln w="9525">
                                  <a:noFill/>
                                  <a:headEnd/>
                                  <a:tailEnd/>
                                </a:ln>
                              </pic:spPr>
                            </pic:pic>
                          </a:graphicData>
                        </a:graphic>
                      </wp:inline>
                    </w:drawing>
                  </w:r>
                  <w:bookmarkEnd w:id="32"/>
                </w:p>
                <w:p>
                  <w:pPr>
                    <w:jc w:val="center"/>
                    <w:jc w:val="left"/>
                  </w:pPr>
                  <w:pPr>
                    <w:jc w:val="start"/>
                    <w:spacing w:before="200"/>
                    <w:pStyle w:val="ImageCaption"/>
                  </w:pPr>
                  <w:r>
                    <w:t xml:space="preserve">(a)</w:t>
                  </w:r>
                </w:p>
                <w:bookmarkEnd w:id="33"/>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38" w:name="fig-map-site"/>
                <w:p>
                  <w:pPr>
                    <w:pStyle w:val="66"/>
                    <w:jc w:val="center"/>
                    <w:jc w:val="left"/>
                  </w:pPr>
                  <w:bookmarkStart w:id="37" w:name="fig-map-site"/>
                  <w:r>
                    <w:drawing>
                      <wp:inline>
                        <wp:extent cx="2971800" cy="1981200"/>
                        <wp:effectExtent b="0" l="0" r="0" t="0"/>
                        <wp:docPr descr="" title="" id="35" name="Picture"/>
                        <a:graphic>
                          <a:graphicData uri="http://schemas.openxmlformats.org/drawingml/2006/picture">
                            <pic:pic>
                              <pic:nvPicPr>
                                <pic:cNvPr descr="figs/maps/site_map.png" id="36" name="Picture"/>
                                <pic:cNvPicPr>
                                  <a:picLocks noChangeArrowheads="1" noChangeAspect="1"/>
                                </pic:cNvPicPr>
                              </pic:nvPicPr>
                              <pic:blipFill>
                                <a:blip r:embed="rId34"/>
                                <a:stretch>
                                  <a:fillRect/>
                                </a:stretch>
                              </pic:blipFill>
                              <pic:spPr bwMode="auto">
                                <a:xfrm>
                                  <a:off x="0" y="0"/>
                                  <a:ext cx="2971800" cy="1981200"/>
                                </a:xfrm>
                                <a:prstGeom prst="rect">
                                  <a:avLst/>
                                </a:prstGeom>
                                <a:noFill/>
                                <a:ln w="9525">
                                  <a:noFill/>
                                  <a:headEnd/>
                                  <a:tailEnd/>
                                </a:ln>
                              </pic:spPr>
                            </pic:pic>
                          </a:graphicData>
                        </a:graphic>
                      </wp:inline>
                    </w:drawing>
                  </w:r>
                  <w:bookmarkEnd w:id="37"/>
                </w:p>
                <w:p>
                  <w:pPr>
                    <w:jc w:val="center"/>
                    <w:jc w:val="left"/>
                  </w:pPr>
                  <w:pPr>
                    <w:jc w:val="start"/>
                    <w:spacing w:before="200"/>
                    <w:pStyle w:val="ImageCaption"/>
                  </w:pPr>
                  <w:r>
                    <w:t xml:space="preserve">(b)</w:t>
                  </w:r>
                </w:p>
                <w:bookmarkEnd w:id="38"/>
              </w:tc>
            </w:tr>
          </w:tbl>
          <w:p/>
        </w:tc>
      </w:tr>
    </w:tbl>
    <w:p>
      <w:pPr>
        <w:pStyle w:val="3"/>
      </w:pPr>
      <w:pPr>
        <w:spacing w:before="200"/>
        <w:pStyle w:val="ImageCaption"/>
      </w:pPr>
      <w:r>
        <w:t xml:space="preserve">Figure 2: Regional map showing location of Fortress Mountain (a) and map of forest plots, flux towers, and survey transects (b) in this study.</w:t>
      </w:r>
    </w:p>
    <w:bookmarkEnd w:id="39"/>
    <w:bookmarkEnd w:id="40"/>
    <w:bookmarkStart w:id="42" w:name="lysimeter-data"/>
    <w:p>
      <w:pPr>
        <w:pStyle w:val="4"/>
      </w:pPr>
      <w:r>
        <w:t xml:space="preserve">3.3 Lysimeter Data</w:t>
      </w:r>
    </w:p>
    <w:p>
      <w:pPr>
        <w:pStyle w:val="65"/>
      </w:pPr>
      <w:r>
        <w:t xml:space="preserve">Three subcanopy lysimeters (SCL) installed surrounding the FT Station provided fifteen minute interval measurements of throughfall and unloading (see locations in</w:t>
      </w:r>
      <w:r>
        <w:t xml:space="preserve"> </w:t>
      </w:r>
      <w:hyperlink w:anchor="fig-map-site">
        <w:r>
          <w:rPr>
            <w:rStyle w:val="20"/>
          </w:rPr>
          <w:t xml:space="preserve">Figure 2 (b)</w:t>
        </w:r>
      </w:hyperlink>
      <w:r>
        <w:t xml:space="preserve">). For select time periods where ablative processes including, unloading, drip and wind redistribution could be considered negligible, the subcanopy lysimeters were inferred to provide measurements of throughfall. Interception efficiency was calculated using</w:t>
      </w:r>
      <w:r>
        <w:t xml:space="preserve"> </w:t>
      </w:r>
      <w:hyperlink w:anchor="eq-ip">
        <w:r>
          <w:rPr>
            <w:rStyle w:val="20"/>
          </w:rPr>
          <w:t xml:space="preserve">Equation 6</w:t>
        </w:r>
      </w:hyperlink>
      <w:r>
        <w:t xml:space="preserve">, throughfall from the SCLs and</w:t>
      </w:r>
      <w:r>
        <w:t xml:space="preserve"> </w:t>
      </w:r>
      <m:oMath>
        <m:sSub>
          <m:e>
            <m:r>
              <m:t>q</m:t>
            </m:r>
          </m:e>
          <m:sub>
            <m:r>
              <m:t>s</m:t>
            </m:r>
            <m:r>
              <m:t>f</m:t>
            </m:r>
          </m:sub>
        </m:sSub>
      </m:oMath>
      <w:r>
        <w:t xml:space="preserve"> </w:t>
      </w:r>
      <w:r>
        <w:t xml:space="preserve">from the PWL snowfall gauge. For each of the 26 snowfall events the average interception efficiency over each event was calculated for each 15-minute timestep within the 26 snowfall events. Timelapse imagery, a weighed tree and in-situ observations were used to ensure ablation of snow intercepted in the canopy or snow on the ground was minimal over each of the selected events. The SCLs consisted of a plastic bucket with an opening of 0.9 m</w:t>
      </w:r>
      <w:r>
        <w:t xml:space="preserve"> </w:t>
      </w:r>
      <w:r>
        <w:rPr>
          <w:vertAlign w:val="superscript"/>
        </w:rPr>
        <w:t xml:space="preserve">2</w:t>
      </w:r>
      <w:r>
        <w:t xml:space="preserve"> </w:t>
      </w:r>
      <w:r>
        <w:t xml:space="preserve">and depth of 20 cm (e.g.,</w:t>
      </w:r>
      <w:r>
        <w:t xml:space="preserve"> </w:t>
      </w:r>
      <w:hyperlink w:anchor="fig-scl-2">
        <w:r>
          <w:rPr>
            <w:rStyle w:val="20"/>
          </w:rPr>
          <w:t xml:space="preserve">Figure 3 (a)</w:t>
        </w:r>
      </w:hyperlink>
      <w:r>
        <w:t xml:space="preserve">) suspended from a load cell (Intertechnology 9363-D3-75-20T1) attached to an aluminum pipe connected between two trees. The load cell which measures kilograms was scaled to kg m</w:t>
      </w:r>
      <w:r>
        <w:rPr>
          <w:vertAlign w:val="superscript"/>
        </w:rPr>
        <w:t xml:space="preserve">-2</w:t>
      </w:r>
      <w:r>
        <w:t xml:space="preserve"> </w:t>
      </w:r>
      <w:r>
        <w:t xml:space="preserve">by dividing by the cross-sectional area of the SCL opening. The canopy structure surrounding three SCLs and was measured using hemispherical photography (Nikon Coolpix 4500 and EC-F8 hemispherical lens) and the hemispheR R package</w:t>
      </w:r>
      <w:r>
        <w:t xml:space="preserve"> </w:t>
      </w:r>
      <w:r>
        <w:t xml:space="preserve">Chianucci &amp; Macek (2023)</w:t>
      </w:r>
      <w:r>
        <w:t xml:space="preserve"> </w:t>
      </w:r>
      <w:r>
        <w:t xml:space="preserve">and is shown in</w:t>
      </w:r>
      <w:r>
        <w:t xml:space="preserve"> </w:t>
      </w:r>
      <w:hyperlink w:anchor="tbl-scl-lai-cc">
        <w:r>
          <w:rPr>
            <w:rStyle w:val="20"/>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66"/>
                    <w:jc w:val="left"/>
                    <w:jc w:val="center"/>
                  </w:pPr>
                  <w:r>
                    <w:t xml:space="preserve">Name</w:t>
                  </w:r>
                </w:p>
              </w:tc>
              <w:tc>
                <w:tcPr/>
                <w:p>
                  <w:pPr>
                    <w:pStyle w:val="66"/>
                    <w:jc w:val="right"/>
                    <w:jc w:val="center"/>
                  </w:pPr>
                  <w:r>
                    <w:t xml:space="preserve">LAI (-)</w:t>
                  </w:r>
                </w:p>
              </w:tc>
              <w:tc>
                <w:tcPr/>
                <w:p>
                  <w:pPr>
                    <w:pStyle w:val="66"/>
                    <w:jc w:val="right"/>
                    <w:jc w:val="center"/>
                  </w:pPr>
                  <w:r>
                    <w:t xml:space="preserve">Canopy Coverage (-)</w:t>
                  </w:r>
                </w:p>
              </w:tc>
            </w:tr>
            <w:tr>
              <w:tc>
                <w:tcPr/>
                <w:p>
                  <w:pPr>
                    <w:pStyle w:val="66"/>
                    <w:jc w:val="left"/>
                    <w:jc w:val="center"/>
                  </w:pPr>
                  <w:r>
                    <w:t xml:space="preserve">SCL Low</w:t>
                  </w:r>
                </w:p>
              </w:tc>
              <w:tc>
                <w:tcPr/>
                <w:p>
                  <w:pPr>
                    <w:pStyle w:val="66"/>
                    <w:jc w:val="right"/>
                    <w:jc w:val="center"/>
                  </w:pPr>
                  <w:r>
                    <w:t xml:space="preserve">1.59</w:t>
                  </w:r>
                </w:p>
              </w:tc>
              <w:tc>
                <w:tcPr/>
                <w:p>
                  <w:pPr>
                    <w:pStyle w:val="66"/>
                    <w:jc w:val="right"/>
                    <w:jc w:val="center"/>
                  </w:pPr>
                  <w:r>
                    <w:t xml:space="preserve">0.73</w:t>
                  </w:r>
                </w:p>
              </w:tc>
            </w:tr>
            <w:tr>
              <w:tc>
                <w:tcPr/>
                <w:p>
                  <w:pPr>
                    <w:pStyle w:val="66"/>
                    <w:jc w:val="left"/>
                    <w:jc w:val="center"/>
                  </w:pPr>
                  <w:r>
                    <w:t xml:space="preserve">SCL Med</w:t>
                  </w:r>
                </w:p>
              </w:tc>
              <w:tc>
                <w:tcPr/>
                <w:p>
                  <w:pPr>
                    <w:pStyle w:val="66"/>
                    <w:jc w:val="right"/>
                    <w:jc w:val="center"/>
                  </w:pPr>
                  <w:r>
                    <w:t xml:space="preserve">1.86</w:t>
                  </w:r>
                </w:p>
              </w:tc>
              <w:tc>
                <w:tcPr/>
                <w:p>
                  <w:pPr>
                    <w:pStyle w:val="66"/>
                    <w:jc w:val="right"/>
                    <w:jc w:val="center"/>
                  </w:pPr>
                  <w:r>
                    <w:t xml:space="preserve">0.78</w:t>
                  </w:r>
                </w:p>
              </w:tc>
            </w:tr>
            <w:tr>
              <w:tc>
                <w:tcPr/>
                <w:p>
                  <w:pPr>
                    <w:pStyle w:val="66"/>
                    <w:jc w:val="left"/>
                    <w:jc w:val="center"/>
                  </w:pPr>
                  <w:r>
                    <w:t xml:space="preserve">SCL High</w:t>
                  </w:r>
                </w:p>
              </w:tc>
              <w:tc>
                <w:tcPr/>
                <w:p>
                  <w:pPr>
                    <w:pStyle w:val="66"/>
                    <w:jc w:val="right"/>
                    <w:jc w:val="center"/>
                  </w:pPr>
                  <w:r>
                    <w:t xml:space="preserve">2.11</w:t>
                  </w:r>
                </w:p>
              </w:tc>
              <w:tc>
                <w:tcPr/>
                <w:p>
                  <w:pPr>
                    <w:pStyle w:val="66"/>
                    <w:jc w:val="right"/>
                    <w:jc w:val="center"/>
                  </w:pPr>
                  <w:r>
                    <w:t xml:space="preserve">0.82</w:t>
                  </w:r>
                </w:p>
              </w:tc>
            </w:tr>
          </w:tbl>
          <w:bookmarkEnd w:id="41"/>
          <w:p/>
        </w:tc>
      </w:tr>
    </w:tbl>
    <w:p>
      <w:pPr>
        <w:pStyle w:val="3"/>
      </w:pPr>
      <w:r>
        <w:t xml:space="preserve">A weighed tree lysimeter, shown in</w:t>
      </w:r>
      <w:r>
        <w:t xml:space="preserve"> </w:t>
      </w:r>
      <w:hyperlink w:anchor="fig-w-tree-loaded">
        <w:r>
          <w:rPr>
            <w:rStyle w:val="20"/>
          </w:rPr>
          <w:t xml:space="preserve">Figure 3 (b)</w:t>
        </w:r>
      </w:hyperlink>
      <w:r>
        <w:t xml:space="preserve"> </w:t>
      </w:r>
      <w:r>
        <w:t xml:space="preserve">and</w:t>
      </w:r>
      <w:r>
        <w:t xml:space="preserve"> </w:t>
      </w:r>
      <w:hyperlink w:anchor="fig-w-tree-bare">
        <w:r>
          <w:rPr>
            <w:rStyle w:val="20"/>
          </w:rPr>
          <w:t xml:space="preserve">Figure 3 (c)</w:t>
        </w:r>
      </w:hyperlink>
      <w:r>
        <w:t xml:space="preserve">, measured the weight of canopy snow load,</w:t>
      </w:r>
      <w:r>
        <w:t xml:space="preserve"> </w:t>
      </w:r>
      <m:oMath>
        <m:sSub>
          <m:e>
            <m:r>
              <m:t>L</m:t>
            </m:r>
          </m:e>
          <m:sub>
            <m:r>
              <m:t>w</m:t>
            </m:r>
            <m:r>
              <m:t>t</m:t>
            </m:r>
          </m:sub>
        </m:sSub>
      </m:oMath>
      <w:r>
        <w:t xml:space="preserve"> </w:t>
      </w:r>
      <w:r>
        <w:t xml:space="preserve">(kg). A live subalpine fir (Abies lasiocarpa) tree was cut and suspended from a load cell (Artech S-Type 20210-100) at the beginning of the 2022 and 2023 water years which recorded the weight of the tree. The bottom of the tree was sealed to limit some transpiration and to prevent spinning and abrupt impacts of the free-hanging tree, the base of the tree was attached to a support system that allows for vertical movement but limits abrupt horizontal movements. The weight of snow in the weighed tree in kg was scaled to an areal estimate of canopy snow load (</w:t>
      </w:r>
      <m:oMath>
        <m: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Hedstrom &amp; Pomeroy, 1998)</w:t>
      </w:r>
      <w:r>
        <w:t xml:space="preserve">.</w:t>
      </w:r>
    </w:p>
    <w:bookmarkEnd w:id="42"/>
    <w:bookmarkStart w:id="43" w:name="uav-data-processing"/>
    <w:p>
      <w:pPr>
        <w:pStyle w:val="4"/>
      </w:pPr>
      <w:r>
        <w:t xml:space="preserve">3.4 UAV Data Processing</w:t>
      </w:r>
    </w:p>
    <w:p>
      <w:pPr>
        <w:pStyle w:val="65"/>
      </w:pPr>
      <w:r>
        <w:t xml:space="preserve">Two uncrewed aerial vehicle (UAV) lidar surveys were conducted before and after a 24 hour snowfall event that occurred between March 13th and March 14th, 2023. These surveys were undertaken to facilitate the measurement of snow accumulation and canopy structure metrics. The UAV (FreeFly Alta X) was equipped with a REIGL miniVUX-2 airborne laser scanner payload,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a preprogrammed flight trajectory shown in</w:t>
      </w:r>
      <w:r>
        <w:t xml:space="preserve"> </w:t>
      </w:r>
      <w:hyperlink w:anchor="fig-map-site">
        <w:r>
          <w:rPr>
            <w:rStyle w:val="20"/>
          </w:rPr>
          <w:t xml:space="preserve">Figure 2 (b)</w:t>
        </w:r>
      </w:hyperlink>
      <w:r>
        <w:t xml:space="preserve">.</w:t>
      </w:r>
    </w:p>
    <w:p>
      <w:pPr>
        <w:pStyle w:val="3"/>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3"/>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 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 based PPP GNSS observations and the POSPac UAV software. The UAV-lidar point clouds were then transformed from a sensor referenced coordinate system to a georeferenced coordinate system (EPSG:32611 - WGS 84 / UTM zone 11N) using the RIEGL Riprocess Software. A consistent vertical offset of up to 6 cm between UAV-lidar flight lines was observed in the resulting point clouds on March 13th and 14th, 2024 and was attributed to IMU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 After strip alignment, the mean elevation bias (lidar minus GCP) was 0.000 m and the RMS error changed from 0.055 m to 0.038 m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open clearings to ~2200 m</w:t>
      </w:r>
      <w:r>
        <w:rPr>
          <w:vertAlign w:val="superscript"/>
        </w:rPr>
        <w:t xml:space="preserve">2</w:t>
      </w:r>
      <w:r>
        <w:t xml:space="preserve"> </w:t>
      </w:r>
      <w:r>
        <w:t xml:space="preserve">in sparse forest for both the March 13 and 14th surveys after all flight paths were combined.</w:t>
      </w:r>
    </w:p>
    <w:p>
      <w:pPr>
        <w:pStyle w:val="3"/>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bookmarkEnd w:id="43"/>
    <w:bookmarkStart w:id="47" w:name="snow-surveys"/>
    <w:p>
      <w:pPr>
        <w:pStyle w:val="4"/>
      </w:pPr>
      <w:r>
        <w:t xml:space="preserve">3.5 Snow Surveys</w:t>
      </w:r>
    </w:p>
    <w:bookmarkStart w:id="45" w:name="in-situ-snow-depth-and-density"/>
    <w:p>
      <w:pPr>
        <w:pStyle w:val="5"/>
      </w:pPr>
      <w:r>
        <w:t xml:space="preserve">3.5.1 In-situ Snow Depth and Density</w:t>
      </w:r>
    </w:p>
    <w:p>
      <w:pPr>
        <w:pStyle w:val="65"/>
      </w:pPr>
      <w:r>
        <w:t xml:space="preserve">In-situ snow surveys provided measurements of subcanopy throughfall following the transects shown in</w:t>
      </w:r>
      <w:r>
        <w:t xml:space="preserve"> </w:t>
      </w:r>
      <w:hyperlink w:anchor="fig-map-site">
        <w:r>
          <w:rPr>
            <w:rStyle w:val="20"/>
          </w:rPr>
          <w:t xml:space="preserve">Figure 2 (b)</w:t>
        </w:r>
      </w:hyperlink>
      <w:r>
        <w:t xml:space="preserve">. These throughfall measurements were used to scale the weighed tree, for accuracy assessment of the UAV-lidar fresh snow depth measurements, and to provide a fresh snow density for the calculation of SWE (kg m</w:t>
      </w:r>
      <w:r>
        <w:rPr>
          <w:vertAlign w:val="superscript"/>
        </w:rPr>
        <w:t xml:space="preserve">-2</w:t>
      </w:r>
      <w:r>
        <w:t xml:space="preserve">) from UAV-lidar depth measurements. Differential GNSS rover coordinates were taken at each snow sampling location so the locations could be queried later from the UAV-lidar rasters. If a pre event crust layer was present the depth of post event fresh snow accumulation above the crust layer were interpreted as throughfall over the event. In the absence of a defined crust layer, the difference in pre and post event snow depth to ground was interpreted as event throughfall. A 1000 cm</w:t>
      </w:r>
      <w:r>
        <w:rPr>
          <w:vertAlign w:val="superscript"/>
        </w:rPr>
        <w:t xml:space="preserve">3</w:t>
      </w:r>
      <w:r>
        <w:t xml:space="preserve"> </w:t>
      </w:r>
      <w:r>
        <w:t xml:space="preserve">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The throughfall depth measurements,</w:t>
      </w:r>
      <w:r>
        <w:t xml:space="preserve"> </w:t>
      </w:r>
      <m:oMath>
        <m:r>
          <m:t>Δ</m:t>
        </m:r>
        <m:r>
          <m:t>H</m:t>
        </m:r>
        <m:r>
          <m:t>S</m:t>
        </m:r>
      </m:oMath>
      <w:r>
        <w:t xml:space="preserve"> </w:t>
      </w:r>
      <w:r>
        <w:t xml:space="preserve">were converted to snow water equivalent (SWE) using the following equation:</w:t>
      </w:r>
    </w:p>
    <w:p>
      <w:pPr>
        <w:pStyle w:val="3"/>
      </w:pPr>
      <w:bookmarkStart w:id="44"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3</m:t>
              </m:r>
            </m:e>
          </m:d>
        </m:oMath>
      </m:oMathPara>
      <w:bookmarkEnd w:id="44"/>
    </w:p>
    <w:bookmarkEnd w:id="45"/>
    <w:bookmarkStart w:id="46" w:name="uav-lidar-snow-depth"/>
    <w:p>
      <w:pPr>
        <w:pStyle w:val="5"/>
      </w:pPr>
      <w:r>
        <w:t xml:space="preserve">3.5.2 UAV-Lidar Snow Depth</w:t>
      </w:r>
    </w:p>
    <w:p>
      <w:pPr>
        <w:pStyle w:val="65"/>
      </w:pPr>
      <w:r>
        <w:t xml:space="preserve">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similar to the approach used by</w:t>
      </w:r>
      <w:r>
        <w:t xml:space="preserve"> </w:t>
      </w:r>
      <w:r>
        <w:t xml:space="preserve">Deems et al. (2013)</w:t>
      </w:r>
      <w:r>
        <w:t xml:space="preserve"> </w:t>
      </w:r>
      <w:r>
        <w:t xml:space="preserve">and</w:t>
      </w:r>
      <w:r>
        <w:t xml:space="preserve"> </w:t>
      </w:r>
      <w:r>
        <w:t xml:space="preserve">Staines &amp; Pomeroy (2023)</w:t>
      </w:r>
      <w:r>
        <w:t xml:space="preserve">,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 R package Terra</w:t>
      </w:r>
      <w:r>
        <w:t xml:space="preserve"> </w:t>
      </w:r>
      <w:r>
        <w:t xml:space="preserve">Hijmans (2024)</w:t>
      </w:r>
      <w:r>
        <w:t xml:space="preserve">. Regions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bookmarkEnd w:id="46"/>
    <w:bookmarkEnd w:id="47"/>
    <w:bookmarkStart w:id="67" w:name="snow-interception"/>
    <w:p>
      <w:pPr>
        <w:pStyle w:val="4"/>
      </w:pPr>
      <w:r>
        <w:t xml:space="preserve">3.6 Snow Interception</w:t>
      </w:r>
    </w:p>
    <w:p>
      <w:pPr>
        <w:pStyle w:val="65"/>
      </w:pPr>
      <w:r>
        <w:t xml:space="preserve">During calm snowfall periods, where ablative processes could be assumed negligible, the amount of snow intercepted in the canopy was estimated as:</w:t>
      </w:r>
    </w:p>
    <w:p>
      <w:pPr>
        <w:pStyle w:val="3"/>
      </w:pPr>
      <w:bookmarkStart w:id="48"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r>
            <m:t>  </m:t>
          </m:r>
          <m:d>
            <m:dPr>
              <m:begChr m:val="("/>
              <m:endChr m:val=")"/>
              <m:sepChr m:val=""/>
              <m:grow/>
            </m:dPr>
            <m:e>
              <m:r>
                <m:t>4</m:t>
              </m:r>
            </m:e>
          </m:d>
        </m:oMath>
      </m:oMathPara>
      <w:bookmarkEnd w:id="48"/>
    </w:p>
    <w:p>
      <w:pPr>
        <w:pStyle w:val="65"/>
      </w:pPr>
      <w:r>
        <w:t xml:space="preserve">where</w:t>
      </w:r>
      <w:r>
        <w:t xml:space="preserve"> </w:t>
      </w:r>
      <m:oMath>
        <m:sSub>
          <m:e>
            <m:r>
              <m:t>q</m:t>
            </m:r>
          </m:e>
          <m:sub>
            <m:r>
              <m:t>t</m:t>
            </m:r>
            <m: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 This method was preferred, compared to direct measurements from the weighed tree lysimeter, as the subcanopy lysimeters were not influenced by sublimation losses from snow intercepted in the canopy.</w:t>
      </w:r>
    </w:p>
    <w:p>
      <w:pPr>
        <w:pStyle w:val="3"/>
      </w:pPr>
      <w:r>
        <w:t xml:space="preserve">Over a discrete time interval,</w:t>
      </w:r>
      <w:r>
        <w:t xml:space="preserve"> </w:t>
      </w:r>
      <m:oMath>
        <m:r>
          <m:t>Δ</m:t>
        </m:r>
        <m:r>
          <m:t>t</m:t>
        </m:r>
      </m:oMath>
      <w:r>
        <w:t xml:space="preserve">, the change in canopy snow load,</w:t>
      </w:r>
      <w:r>
        <w:t xml:space="preserve"> </w:t>
      </w:r>
      <m:oMath>
        <m:r>
          <m:t>Δ</m:t>
        </m:r>
        <m:r>
          <m:t>L</m:t>
        </m:r>
      </m:oMath>
      <w:r>
        <w:t xml:space="preserve"> </w:t>
      </w:r>
      <w:r>
        <w:t xml:space="preserve">(kg m</w:t>
      </w:r>
      <w:r>
        <w:rPr>
          <w:vertAlign w:val="superscript"/>
        </w:rPr>
        <w:t xml:space="preserve">-2</w:t>
      </w:r>
      <w:r>
        <w:t xml:space="preserve">) was calculated as:</w:t>
      </w:r>
    </w:p>
    <w:p>
      <w:pPr>
        <w:pStyle w:val="3"/>
      </w:pPr>
      <w:bookmarkStart w:id="49" w:name="eq-dwdt-discrete"/>
      <m:oMathPara>
        <m:oMathParaPr>
          <m:jc m:val="center"/>
        </m:oMathParaPr>
        <m:oMath>
          <m:f>
            <m:fPr>
              <m:type m:val="bar"/>
            </m:fPr>
            <m:num>
              <m:r>
                <m:t>Δ</m:t>
              </m:r>
              <m:r>
                <m:t>L</m:t>
              </m:r>
            </m:num>
            <m:den>
              <m:r>
                <m:t>Δ</m:t>
              </m:r>
              <m:r>
                <m:t>t</m:t>
              </m:r>
            </m:den>
          </m:f>
          <m:r>
            <m:rPr>
              <m:sty m:val="p"/>
            </m:rPr>
            <m:t>=</m:t>
          </m:r>
          <m:bar>
            <m:barPr>
              <m:pos m:val="top"/>
            </m:barPr>
            <m:e>
              <m:sSub>
                <m:e>
                  <m:r>
                    <m:t>q</m:t>
                  </m:r>
                </m:e>
                <m:sub>
                  <m:r>
                    <m:t>s</m:t>
                  </m:r>
                  <m:r>
                    <m:t>f</m:t>
                  </m:r>
                </m:sub>
              </m:sSub>
            </m:e>
          </m:bar>
          <m:r>
            <m:rPr>
              <m:sty m:val="p"/>
            </m:rPr>
            <m:t>−</m:t>
          </m:r>
          <m:bar>
            <m:barPr>
              <m:pos m:val="top"/>
            </m:barPr>
            <m:e>
              <m:sSub>
                <m:e>
                  <m:r>
                    <m:t>q</m:t>
                  </m:r>
                </m:e>
                <m:sub>
                  <m:r>
                    <m:t>t</m:t>
                  </m:r>
                  <m:r>
                    <m:t>f</m:t>
                  </m:r>
                </m:sub>
              </m:sSub>
            </m:e>
          </m:bar>
          <m:r>
            <m:rPr>
              <m:sty m:val="p"/>
            </m:rPr>
            <m:t>=</m:t>
          </m:r>
          <m:r>
            <m:t>Δ</m:t>
          </m:r>
          <m:r>
            <m:t>S</m:t>
          </m:r>
          <m:r>
            <m:t>W</m:t>
          </m:r>
          <m:sSub>
            <m:e>
              <m:r>
                <m:t>E</m:t>
              </m:r>
            </m:e>
            <m:sub>
              <m:r>
                <m:t>o</m:t>
              </m:r>
            </m:sub>
          </m:sSub>
          <m:r>
            <m:rPr>
              <m:sty m:val="p"/>
            </m:rPr>
            <m:t>−</m:t>
          </m:r>
          <m:r>
            <m:t>Δ</m:t>
          </m:r>
          <m:r>
            <m:t>S</m:t>
          </m:r>
          <m:r>
            <m:t>W</m:t>
          </m:r>
          <m:sSub>
            <m:e>
              <m:r>
                <m:t>E</m:t>
              </m:r>
            </m:e>
            <m:sub>
              <m:r>
                <m:t>t</m:t>
              </m:r>
              <m:r>
                <m:t>f</m:t>
              </m:r>
            </m:sub>
          </m:sSub>
          <m:r>
            <m:t>  </m:t>
          </m:r>
          <m:d>
            <m:dPr>
              <m:begChr m:val="("/>
              <m:endChr m:val=")"/>
              <m:sepChr m:val=""/>
              <m:grow/>
            </m:dPr>
            <m:e>
              <m:r>
                <m:t>5</m:t>
              </m:r>
            </m:e>
          </m:d>
        </m:oMath>
      </m:oMathPara>
      <w:bookmarkEnd w:id="49"/>
    </w:p>
    <w:p>
      <w:pPr>
        <w:pStyle w:val="65"/>
      </w:pPr>
      <w:r>
        <w:t xml:space="preserve">where</w:t>
      </w:r>
      <w:r>
        <w:t xml:space="preserve"> </w:t>
      </w:r>
      <m:oMath>
        <m:bar>
          <m:barPr>
            <m:pos m:val="top"/>
          </m:barPr>
          <m:e>
            <m:sSub>
              <m:e>
                <m:r>
                  <m:t>q</m:t>
                </m:r>
              </m:e>
              <m:sub>
                <m:r>
                  <m:t>s</m:t>
                </m:r>
                <m:r>
                  <m:t>f</m:t>
                </m:r>
              </m:sub>
            </m:sSub>
          </m:e>
        </m:bar>
      </m:oMath>
      <w:r>
        <w:t xml:space="preserve"> </w:t>
      </w:r>
      <w:r>
        <w:t xml:space="preserve">and</w:t>
      </w:r>
      <w:r>
        <w:t xml:space="preserve"> </w:t>
      </w:r>
      <m:oMath>
        <m:bar>
          <m:barPr>
            <m:pos m:val="top"/>
          </m:barPr>
          <m:e>
            <m:sSub>
              <m:e>
                <m:r>
                  <m:t>q</m:t>
                </m:r>
              </m:e>
              <m:sub>
                <m:r>
                  <m:t>t</m:t>
                </m:r>
                <m:r>
                  <m:t>f</m:t>
                </m:r>
              </m:sub>
            </m:sSub>
          </m:e>
        </m:bar>
      </m:oMath>
      <w:r>
        <w:t xml:space="preserve"> </w:t>
      </w:r>
      <w:r>
        <w:t xml:space="preserve">are the average snowfall and throughfall rate over</w:t>
      </w:r>
      <w:r>
        <w:t xml:space="preserve"> </w:t>
      </w:r>
      <m:oMath>
        <m:r>
          <m:t>Δ</m:t>
        </m:r>
        <m:r>
          <m:t>t</m:t>
        </m:r>
      </m:oMath>
      <w:r>
        <w:t xml:space="preserve">.</w:t>
      </w:r>
      <w:r>
        <w:t xml:space="preserve"> </w:t>
      </w:r>
      <m:oMath>
        <m:r>
          <m:t>Δ</m:t>
        </m:r>
        <m:r>
          <m:t>S</m:t>
        </m:r>
        <m:r>
          <m:t>W</m:t>
        </m:r>
        <m:sSub>
          <m:e>
            <m:r>
              <m:t>E</m:t>
            </m:r>
          </m:e>
          <m:sub>
            <m:r>
              <m:t>o</m:t>
            </m:r>
          </m:sub>
        </m:sSub>
      </m:oMath>
      <w:r>
        <w:t xml:space="preserve"> </w:t>
      </w:r>
      <w:r>
        <w:t xml:space="preserve">is the change in SWE to the open (kg m</w:t>
      </w:r>
      <w:r>
        <w:rPr>
          <w:vertAlign w:val="superscript"/>
        </w:rPr>
        <w:t xml:space="preserve">-2</w:t>
      </w:r>
      <w:r>
        <w:t xml:space="preserve">).</w:t>
      </w:r>
    </w:p>
    <w:p>
      <w:pPr>
        <w:pStyle w:val="3"/>
      </w:pPr>
      <w:r>
        <w:t xml:space="preserve">Interception efficiency,</w:t>
      </w:r>
      <w:r>
        <w:t xml:space="preserve"> </w:t>
      </w:r>
      <m:oMath>
        <m:f>
          <m:fPr>
            <m:type m:val="bar"/>
          </m:fPr>
          <m:num>
            <m:r>
              <m:t>I</m:t>
            </m:r>
          </m:num>
          <m:den>
            <m:r>
              <m:t>P</m:t>
            </m:r>
          </m:den>
        </m:f>
      </m:oMath>
      <w:r>
        <w:t xml:space="preserve"> </w:t>
      </w:r>
      <w:r>
        <w:t xml:space="preserve">(-), which is the fraction of snow intercepted over</w:t>
      </w:r>
      <w:r>
        <w:t xml:space="preserve"> </w:t>
      </w:r>
      <m:oMath>
        <m:r>
          <m:t>Δ</m:t>
        </m:r>
        <m:r>
          <m:t>t</m:t>
        </m:r>
      </m:oMath>
      <w:r>
        <w:t xml:space="preserve"> </w:t>
      </w:r>
      <w:r>
        <w:t xml:space="preserve">was calculated as:</w:t>
      </w:r>
    </w:p>
    <w:p>
      <w:pPr>
        <w:pStyle w:val="3"/>
      </w:pPr>
      <w:bookmarkStart w:id="50"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6</m:t>
              </m:r>
            </m:e>
          </m:d>
        </m:oMath>
      </m:oMathPara>
      <w:bookmarkEnd w:id="50"/>
    </w:p>
    <w:p>
      <w:pPr>
        <w:pStyle w:val="65"/>
      </w:pPr>
      <w:r>
        <w:t xml:space="preserve">where</w:t>
      </w:r>
      <w:r>
        <w:t xml:space="preserve"> </w:t>
      </w:r>
      <m:oMath>
        <m:r>
          <m:t>Δ</m:t>
        </m:r>
        <m:r>
          <m:t>L</m:t>
        </m:r>
      </m:oMath>
      <w:r>
        <w:t xml:space="preserve"> </w:t>
      </w:r>
      <w:r>
        <w:t xml:space="preserve">(mm) is the increase in canopy load over a discrete time interval and</w:t>
      </w:r>
      <w:r>
        <w:t xml:space="preserve"> </w:t>
      </w:r>
      <m:oMath>
        <m:bar>
          <m:barPr>
            <m:pos m:val="top"/>
          </m:barPr>
          <m:e>
            <m:sSub>
              <m:e>
                <m:r>
                  <m:t>q</m:t>
                </m:r>
              </m:e>
              <m:sub>
                <m:r>
                  <m:t>s</m:t>
                </m:r>
                <m:r>
                  <m:t>f</m:t>
                </m:r>
              </m:sub>
            </m:sSub>
          </m:e>
        </m:bar>
      </m:oMath>
      <w:r>
        <w:t xml:space="preserve"> </w:t>
      </w:r>
      <w:r>
        <w:t xml:space="preserve">(mm), is the average snowfall rate over</w:t>
      </w:r>
      <w:r>
        <w:t xml:space="preserve"> </w:t>
      </w:r>
      <m:oMath>
        <m:r>
          <m:t>Δ</m:t>
        </m:r>
        <m:r>
          <m:t>t</m:t>
        </m:r>
      </m:oMath>
      <w:r>
        <w:t xml:space="preserve">.</w:t>
      </w:r>
    </w:p>
    <w:bookmarkStart w:id="66" w:name="fig-insts"/>
    <w:tbl>
      <w:tblPr>
        <w:tblStyle w:val="Table"/>
        <w:tblW w:type="pct" w:w="4900"/>
        <w:tblLook w:firstRow="0" w:lastRow="0" w:firstColumn="0" w:lastColumn="0" w:noHBand="0" w:noVBand="0" w:val="0000"/>
        <w:jc w:val="start"/>
        <w:tblLayout w:type="fixed"/>
      </w:tblPr>
      <w:tblGrid>
        <w:gridCol w:w="2587"/>
        <w:gridCol w:w="2587"/>
        <w:gridCol w:w="2587"/>
      </w:tblGrid>
      <w:tr>
        <w:tc>
          <w:tcPr/>
          <w:tbl>
            <w:tblPr>
              <w:tblStyle w:val="Table"/>
              <w:tblW w:type="pct" w:w="4900"/>
              <w:tblLook w:firstRow="0" w:lastRow="0" w:firstColumn="0" w:lastColumn="0" w:noHBand="0" w:noVBand="0" w:val="0000"/>
              <w:jc w:val="start"/>
              <w:tblLayout w:type="fixed"/>
            </w:tblPr>
            <w:tblGrid>
              <w:gridCol w:w="7761"/>
            </w:tblGrid>
            <w:tr>
              <w:tc>
                <w:tcPr/>
                <w:bookmarkStart w:id="55" w:name="fig-scl-2"/>
                <w:p>
                  <w:pPr>
                    <w:pStyle w:val="66"/>
                    <w:jc w:val="center"/>
                    <w:jc w:val="left"/>
                  </w:pPr>
                  <w:bookmarkStart w:id="54" w:name="fig-scl-2"/>
                  <w:r>
                    <w:drawing>
                      <wp:inline>
                        <wp:extent cx="1975104" cy="2634435"/>
                        <wp:effectExtent b="0" l="0" r="0" t="0"/>
                        <wp:docPr descr="" title="" id="52" name="Picture"/>
                        <a:graphic>
                          <a:graphicData uri="http://schemas.openxmlformats.org/drawingml/2006/picture">
                            <pic:pic>
                              <pic:nvPicPr>
                                <pic:cNvPr descr="figs/site-photos/sub-canopy-lys-1.jpg" id="53" name="Picture"/>
                                <pic:cNvPicPr>
                                  <a:picLocks noChangeArrowheads="1" noChangeAspect="1"/>
                                </pic:cNvPicPr>
                              </pic:nvPicPr>
                              <pic:blipFill>
                                <a:blip r:embed="rId51"/>
                                <a:stretch>
                                  <a:fillRect/>
                                </a:stretch>
                              </pic:blipFill>
                              <pic:spPr bwMode="auto">
                                <a:xfrm>
                                  <a:off x="0" y="0"/>
                                  <a:ext cx="1975104" cy="2634435"/>
                                </a:xfrm>
                                <a:prstGeom prst="rect">
                                  <a:avLst/>
                                </a:prstGeom>
                                <a:noFill/>
                                <a:ln w="9525">
                                  <a:noFill/>
                                  <a:headEnd/>
                                  <a:tailEnd/>
                                </a:ln>
                              </pic:spPr>
                            </pic:pic>
                          </a:graphicData>
                        </a:graphic>
                      </wp:inline>
                    </w:drawing>
                  </w:r>
                  <w:bookmarkEnd w:id="54"/>
                </w:p>
                <w:p>
                  <w:pPr>
                    <w:jc w:val="center"/>
                    <w:jc w:val="left"/>
                  </w:pPr>
                  <w:pPr>
                    <w:jc w:val="start"/>
                    <w:spacing w:before="200"/>
                    <w:pStyle w:val="ImageCaption"/>
                  </w:pPr>
                  <w:r>
                    <w:t xml:space="preserve">(a)</w:t>
                  </w:r>
                </w:p>
                <w:bookmarkEnd w:id="55"/>
              </w:tc>
            </w:tr>
          </w:tbl>
          <w:p/>
        </w:tc>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60" w:name="fig-w-tree-loaded"/>
                <w:p>
                  <w:pPr>
                    <w:pStyle w:val="66"/>
                    <w:jc w:val="center"/>
                    <w:jc w:val="left"/>
                  </w:pPr>
                  <w:bookmarkStart w:id="59" w:name="fig-w-tree-loaded"/>
                  <w:r>
                    <w:drawing>
                      <wp:inline>
                        <wp:extent cx="1975104" cy="3388677"/>
                        <wp:effectExtent b="0" l="0" r="0" t="0"/>
                        <wp:docPr descr="" title="" id="57" name="Picture"/>
                        <a:graphic>
                          <a:graphicData uri="http://schemas.openxmlformats.org/drawingml/2006/picture">
                            <pic:pic>
                              <pic:nvPicPr>
                                <pic:cNvPr descr="figs/site-photos/jan_7_hanging_tree.jpg" id="58" name="Picture"/>
                                <pic:cNvPicPr>
                                  <a:picLocks noChangeArrowheads="1" noChangeAspect="1"/>
                                </pic:cNvPicPr>
                              </pic:nvPicPr>
                              <pic:blipFill>
                                <a:blip r:embed="rId56"/>
                                <a:stretch>
                                  <a:fillRect/>
                                </a:stretch>
                              </pic:blipFill>
                              <pic:spPr bwMode="auto">
                                <a:xfrm>
                                  <a:off x="0" y="0"/>
                                  <a:ext cx="1975104" cy="3388677"/>
                                </a:xfrm>
                                <a:prstGeom prst="rect">
                                  <a:avLst/>
                                </a:prstGeom>
                                <a:noFill/>
                                <a:ln w="9525">
                                  <a:noFill/>
                                  <a:headEnd/>
                                  <a:tailEnd/>
                                </a:ln>
                              </pic:spPr>
                            </pic:pic>
                          </a:graphicData>
                        </a:graphic>
                      </wp:inline>
                    </w:drawing>
                  </w:r>
                  <w:bookmarkEnd w:id="59"/>
                </w:p>
                <w:p>
                  <w:pPr>
                    <w:jc w:val="center"/>
                    <w:jc w:val="left"/>
                  </w:pPr>
                  <w:pPr>
                    <w:jc w:val="start"/>
                    <w:spacing w:before="200"/>
                    <w:pStyle w:val="ImageCaption"/>
                  </w:pPr>
                  <w:r>
                    <w:t xml:space="preserve">(b)</w:t>
                  </w:r>
                </w:p>
                <w:bookmarkEnd w:id="60"/>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65" w:name="fig-w-tree-bare"/>
                <w:p>
                  <w:pPr>
                    <w:pStyle w:val="66"/>
                    <w:jc w:val="center"/>
                    <w:jc w:val="left"/>
                  </w:pPr>
                  <w:bookmarkStart w:id="64" w:name="fig-w-tree-bare"/>
                  <w:r>
                    <w:drawing>
                      <wp:inline>
                        <wp:extent cx="1975104" cy="3388677"/>
                        <wp:effectExtent b="0" l="0" r="0" t="0"/>
                        <wp:docPr descr="" title="" id="62" name="Picture"/>
                        <a:graphic>
                          <a:graphicData uri="http://schemas.openxmlformats.org/drawingml/2006/picture">
                            <pic:pic>
                              <pic:nvPicPr>
                                <pic:cNvPr descr="figs/site-photos/IMG_9400_w_tree_bare.jpg" id="63" name="Picture"/>
                                <pic:cNvPicPr>
                                  <a:picLocks noChangeArrowheads="1" noChangeAspect="1"/>
                                </pic:cNvPicPr>
                              </pic:nvPicPr>
                              <pic:blipFill>
                                <a:blip r:embed="rId61"/>
                                <a:stretch>
                                  <a:fillRect/>
                                </a:stretch>
                              </pic:blipFill>
                              <pic:spPr bwMode="auto">
                                <a:xfrm>
                                  <a:off x="0" y="0"/>
                                  <a:ext cx="1975104" cy="3388677"/>
                                </a:xfrm>
                                <a:prstGeom prst="rect">
                                  <a:avLst/>
                                </a:prstGeom>
                                <a:noFill/>
                                <a:ln w="9525">
                                  <a:noFill/>
                                  <a:headEnd/>
                                  <a:tailEnd/>
                                </a:ln>
                              </pic:spPr>
                            </pic:pic>
                          </a:graphicData>
                        </a:graphic>
                      </wp:inline>
                    </w:drawing>
                  </w:r>
                  <w:bookmarkEnd w:id="64"/>
                </w:p>
                <w:p>
                  <w:pPr>
                    <w:jc w:val="center"/>
                    <w:jc w:val="left"/>
                  </w:pPr>
                  <w:pPr>
                    <w:jc w:val="start"/>
                    <w:spacing w:before="200"/>
                    <w:pStyle w:val="ImageCaption"/>
                  </w:pPr>
                  <w:r>
                    <w:t xml:space="preserve">(c)</w:t>
                  </w:r>
                </w:p>
                <w:bookmarkEnd w:id="65"/>
              </w:tc>
            </w:tr>
          </w:tbl>
          <w:p/>
        </w:tc>
      </w:tr>
    </w:tbl>
    <w:p>
      <w:pPr>
        <w:pStyle w:val="3"/>
      </w:pPr>
      <w:pPr>
        <w:spacing w:before="200"/>
        <w:pStyle w:val="ImageCaption"/>
      </w:pPr>
      <w:r>
        <w:t xml:space="preserve">Figure 3: Subcanopy lysimeter (a), weighed tree lysimeter loaded with snow (b) and weighed tree lysimeter bare of snow (c).</w:t>
      </w:r>
    </w:p>
    <w:bookmarkEnd w:id="66"/>
    <w:bookmarkEnd w:id="67"/>
    <w:bookmarkStart w:id="70" w:name="uav-lidar-canopy-metrics"/>
    <w:p>
      <w:pPr>
        <w:pStyle w:val="4"/>
      </w:pPr>
      <w:r>
        <w:t xml:space="preserve">3.7 UAV-Lidar Canopy Metrics</w:t>
      </w:r>
    </w:p>
    <w:p>
      <w:pPr>
        <w:pStyle w:val="65"/>
      </w:pPr>
      <w:r>
        <w:t xml:space="preserve">UAV-lidar point cloud and trajectory data collected on March 13 and 14, 2024 were utilized to characterise the canopy structure of the study site. To facilitate this, the voxel ray sampling (VoxRS, https://github.com/jstaines/VoxRS) of lidar methodology outlined by</w:t>
      </w:r>
      <w:r>
        <w:t xml:space="preserve"> </w:t>
      </w:r>
      <w:r>
        <w:t xml:space="preserve">Staines &amp; Pomeroy (2023)</w:t>
      </w:r>
      <w:r>
        <w:t xml:space="preserve"> </w:t>
      </w:r>
      <w:r>
        <w:t xml:space="preserve">was used. This method aims to provide canopy metrics in a way that is insensitive to nonuniform lidar sampling arising from beam occlusion in vegetation (reduced points near the ground). The canopy products produced from VoxRS here include: canopy contact number, the mean theoretical number of canopy contacts for a given ray, and radiation transmittance (</w:t>
      </w:r>
      <m:oMath>
        <m:r>
          <m:t>τ</m:t>
        </m:r>
      </m:oMath>
      <w:r>
        <w:t xml:space="preserve">) all with units (-). See supporting information in</w:t>
      </w:r>
      <w:r>
        <w:t xml:space="preserve"> </w:t>
      </w:r>
      <w:r>
        <w:t xml:space="preserve">Staines &amp; Pomeroy (2023)</w:t>
      </w:r>
      <w:r>
        <w:t xml:space="preserve"> </w:t>
      </w:r>
      <w:r>
        <w:t xml:space="preserve">for details on how these metrics are computed. The maximum plan area of the snow-leaf contact per unit area of ground used in</w:t>
      </w:r>
      <w:r>
        <w:t xml:space="preserve"> </w:t>
      </w:r>
      <w:r>
        <w:t xml:space="preserve">Hedstrom &amp; Pomeroy (1998)</w:t>
      </w:r>
      <w:r>
        <w:t xml:space="preserve">, and hereafter called leaf contact area (</w:t>
      </w:r>
      <m:oMath>
        <m:sSub>
          <m:e>
            <m:r>
              <m:t>C</m:t>
            </m:r>
          </m:e>
          <m:sub>
            <m:r>
              <m:t>p</m:t>
            </m:r>
          </m:sub>
        </m:sSub>
      </m:oMath>
      <w:r>
        <w:t xml:space="preserve">), was calculated as:</w:t>
      </w:r>
    </w:p>
    <w:p>
      <w:pPr>
        <w:pStyle w:val="3"/>
      </w:pPr>
      <w:bookmarkStart w:id="68"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68"/>
    </w:p>
    <w:p>
      <w:pPr>
        <w:pStyle w:val="65"/>
      </w:pPr>
      <w:bookmarkStart w:id="69"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69"/>
    </w:p>
    <w:p>
      <w:pPr>
        <w:pStyle w:val="65"/>
      </w:pPr>
      <w:r>
        <w:t xml:space="preserve">where</w:t>
      </w:r>
      <w:r>
        <w:t xml:space="preserve"> </w:t>
      </w:r>
      <m:oMath>
        <m:sSub>
          <m:e>
            <m:r>
              <m:t>C</m:t>
            </m:r>
          </m:e>
          <m:sub>
            <m:r>
              <m:t>p</m:t>
            </m:r>
          </m:sub>
        </m:sSub>
      </m:oMath>
      <w:r>
        <w:t xml:space="preserve"> </w:t>
      </w:r>
      <w:r>
        <w:t xml:space="preserve">may be a function of the canopy coverage</w:t>
      </w:r>
      <w:r>
        <w:t xml:space="preserve"> </w:t>
      </w:r>
      <m:oMath>
        <m:sSub>
          <m:e>
            <m:r>
              <m:t>C</m:t>
            </m:r>
          </m:e>
          <m:sub>
            <m:r>
              <m:t>c</m:t>
            </m:r>
          </m:sub>
        </m:sSub>
      </m:oMath>
      <w:r>
        <w:t xml:space="preserve">,</w:t>
      </w:r>
      <w:r>
        <w:t xml:space="preserve"> </w:t>
      </w:r>
      <m:oMath>
        <m:sSub>
          <m:e>
            <m:r>
              <m:t>θ</m:t>
            </m:r>
          </m:e>
          <m:sub>
            <m:r>
              <m:t>h</m:t>
            </m:r>
          </m:sub>
        </m:sSub>
      </m:oMath>
      <w:r>
        <w:t xml:space="preserve"> </w:t>
      </w:r>
      <w:r>
        <w:t xml:space="preserve">and</w:t>
      </w:r>
      <w:r>
        <w:t xml:space="preserve"> </w:t>
      </w:r>
      <m:oMath>
        <m:r>
          <m:t>L</m:t>
        </m:r>
      </m:oMath>
      <w:r>
        <w:t xml:space="preserve">.</w:t>
      </w:r>
      <w:r>
        <w:t xml:space="preserve"> </w:t>
      </w:r>
      <m:oMath>
        <m:sSub>
          <m:e>
            <m:r>
              <m:t>C</m:t>
            </m:r>
          </m:e>
          <m:sub>
            <m:r>
              <m:t>p</m:t>
            </m:r>
          </m:sub>
        </m:sSub>
      </m:oMath>
      <w:r>
        <w:t xml:space="preserve"> </w:t>
      </w:r>
      <w:r>
        <w:t xml:space="preserve">is approximately equal to canopy coverage (</w:t>
      </w:r>
      <m:oMath>
        <m:sSub>
          <m:e>
            <m:r>
              <m:t>C</m:t>
            </m:r>
          </m:e>
          <m:sub>
            <m:r>
              <m:t>c</m:t>
            </m:r>
          </m:sub>
        </m:sSub>
      </m:oMath>
      <w:r>
        <w:t xml:space="preserve">) for vertical snowfall. However, for non-vertical snowfall</w:t>
      </w:r>
      <w:r>
        <w:t xml:space="preserve"> </w:t>
      </w:r>
      <m:oMath>
        <m:r>
          <m:t>1</m:t>
        </m:r>
        <m:r>
          <m:rPr>
            <m:sty m:val="p"/>
          </m:rPr>
          <m:t>&gt;</m:t>
        </m:r>
        <m:sSub>
          <m:e>
            <m:r>
              <m:t>C</m:t>
            </m:r>
          </m:e>
          <m:sub>
            <m:r>
              <m:t>p</m:t>
            </m:r>
          </m:sub>
        </m:sSub>
        <m:r>
          <m:rPr>
            <m:sty m:val="p"/>
          </m:rPr>
          <m:t>&gt;</m:t>
        </m:r>
        <m:sSub>
          <m:e>
            <m:r>
              <m:t>C</m:t>
            </m:r>
          </m:e>
          <m:sub>
            <m:r>
              <m:t>c</m:t>
            </m:r>
          </m:sub>
        </m:sSub>
      </m:oMath>
      <w:r>
        <w:t xml:space="preserve">.</w:t>
      </w:r>
    </w:p>
    <w:p>
      <w:pPr>
        <w:pStyle w:val="3"/>
      </w:pPr>
      <w:r>
        <w:t xml:space="preserve">To determine how forest structure was associated with interception efficiency at different azimuth and zenith angles over the March 13-14 snowfall event, each portion of the hemisphere at each grid location was considered. The relationship between I/P and canopy contact number was found to be linear and thus the Pearson Correlation Coefficient,</w:t>
      </w:r>
      <w:r>
        <w:t xml:space="preserve"> </w:t>
      </w:r>
      <m:oMath>
        <m:sSub>
          <m:e>
            <m:r>
              <m:t>ρ</m:t>
            </m:r>
          </m:e>
          <m:sub>
            <m:r>
              <m:t>p</m:t>
            </m:r>
          </m:sub>
        </m:sSub>
      </m:oMath>
      <w:r>
        <w:t xml:space="preserve"> </w:t>
      </w:r>
      <w:r>
        <w:t xml:space="preserve">was calculated to quantify the association between a single raster of I/P and 32’760 rasters containing the canopy contact number hemisphere for each portion of the hemisphere (azimuth [0, 1, …, 359], zenith angle [0, 1, …, 90]).</w:t>
      </w:r>
    </w:p>
    <w:bookmarkEnd w:id="70"/>
    <w:bookmarkEnd w:id="71"/>
    <w:bookmarkStart w:id="108" w:name="results"/>
    <w:p>
      <w:pPr>
        <w:pStyle w:val="2"/>
      </w:pPr>
      <w:r>
        <w:t xml:space="preserve">4. Results</w:t>
      </w:r>
    </w:p>
    <w:bookmarkStart w:id="80" w:name="X0c7c639988e671d0ab393214f7750e69f9c2773"/>
    <w:p>
      <w:pPr>
        <w:pStyle w:val="4"/>
      </w:pPr>
      <w:r>
        <w:t xml:space="preserve">4.1 The influence of meteorology on snow interception</w:t>
      </w:r>
    </w:p>
    <w:p>
      <w:pPr>
        <w:pStyle w:val="65"/>
      </w:pPr>
      <w:r>
        <w:t xml:space="preserve">The meteorology, state of canopy snow load, and interception efficiency was measured for 26 distinct snowfall events. The state of canopy storage with event cumulative snowfall calculated from SCL 1-3 and snowfall gauge, is shown in</w:t>
      </w:r>
      <w:r>
        <w:t xml:space="preserve"> </w:t>
      </w:r>
      <w:hyperlink w:anchor="fig-scl-w-sf">
        <w:r>
          <w:rPr>
            <w:rStyle w:val="20"/>
          </w:rPr>
          <w:t xml:space="preserve">Figure 4</w:t>
        </w:r>
      </w:hyperlink>
      <w:r>
        <w:t xml:space="preserve"> </w:t>
      </w:r>
      <w:r>
        <w:t xml:space="preserve">for each of the 26 snowfall events. Canopy storage was observed in</w:t>
      </w:r>
      <w:r>
        <w:t xml:space="preserve"> </w:t>
      </w:r>
      <w:hyperlink w:anchor="fig-scl-w-sf">
        <w:r>
          <w:rPr>
            <w:rStyle w:val="20"/>
          </w:rPr>
          <w:t xml:space="preserve">Figure 4</w:t>
        </w:r>
      </w:hyperlink>
      <w:r>
        <w:t xml:space="preserve"> </w:t>
      </w:r>
      <w:r>
        <w:t xml:space="preserve">to increase linearly with increasing snowfall without evidence of reaching a maximum canopy storage capacity. Variation in the slope of each line in</w:t>
      </w:r>
      <w:r>
        <w:t xml:space="preserve"> </w:t>
      </w:r>
      <w:hyperlink w:anchor="fig-scl-w-sf">
        <w:r>
          <w:rPr>
            <w:rStyle w:val="20"/>
          </w:rPr>
          <w:t xml:space="preserve">Figure 4</w:t>
        </w:r>
      </w:hyperlink>
      <w:r>
        <w:t xml:space="preserve">, is attributed to differences in the meteorology and antecedent canopy snow load within and between the individual events and variations in the canopy structure surrounding the SCL instruments as shown in</w:t>
      </w:r>
      <w:r>
        <w:t xml:space="preserve"> </w:t>
      </w:r>
      <w:hyperlink w:anchor="tbl-scl-lai-cc">
        <w:r>
          <w:rPr>
            <w:rStyle w:val="20"/>
          </w:rPr>
          <w:t xml:space="preserve">Table 1</w:t>
        </w:r>
      </w:hyperlink>
      <w:r>
        <w:t xml:space="preserve">. The SCL with higher canopy coverage was expected to have consistently higher canopy storage values. However, as depicted in</w:t>
      </w:r>
      <w:r>
        <w:t xml:space="preserve"> </w:t>
      </w:r>
      <w:hyperlink w:anchor="fig-scl-w-sf">
        <w:r>
          <w:rPr>
            <w:rStyle w:val="20"/>
          </w:rPr>
          <w:t xml:space="preserve">Figure 4</w:t>
        </w:r>
      </w:hyperlink>
      <w:r>
        <w:t xml:space="preserve"> </w:t>
      </w:r>
      <w:r>
        <w:t xml:space="preserve">the largest event cumulative snowfall of ~ 50 mm, shows the lysimeter with the highest canopy coverage (0.82) exhibited a canopy storage value slightly less than the lysimeter with canopy coverage of 0.78. This difference between the subcanopy lysimeters, which is inconsistent with their individual forest structure, could be a result of the event wind speed and direction which could alter the hydrometeor trajectory (as in</w:t>
      </w:r>
      <w:r>
        <w:t xml:space="preserve"> </w:t>
      </w:r>
      <w:hyperlink w:anchor="eq-ta">
        <w:r>
          <w:rPr>
            <w:rStyle w:val="20"/>
          </w:rPr>
          <w:t xml:space="preserve">Equation 1</w:t>
        </w:r>
      </w:hyperlink>
      <w:r>
        <w:t xml:space="preserve">) and thus adjust the</w:t>
      </w:r>
      <w:r>
        <w:t xml:space="preserve"> </w:t>
      </w:r>
      <m:oMath>
        <m:sSub>
          <m:e>
            <m:r>
              <m:t>C</m:t>
            </m:r>
          </m:e>
          <m:sub>
            <m:r>
              <m:t>p</m:t>
            </m:r>
          </m:sub>
        </m:sSub>
      </m:oMath>
      <w:r>
        <w:t xml:space="preserve"> </w:t>
      </w:r>
      <w:r>
        <w:t xml:space="preserve">above the SCL. The initial canopy snow load may have been different between the locations and could have also influenced the observed throughfall. The absence of canopy storage and interception efficiency measurements for certain troughs during specific events was caused by damage to the subcanopy lysimeter wiring due to animal interference and snow load.</w:t>
      </w:r>
    </w:p>
    <w:p>
      <w:pPr>
        <w:pStyle w:val="3"/>
      </w:pPr>
      <w:r>
        <w:t xml:space="preserve">The average interception efficiency was also calculated over each 15-minute interval within each of the 26 snowfall events and was utilized to assess the association with meteorological variables, the state of canopy snow load and hydrometeor characteristics for the corresponding time interval. Air temperature and relative humidity observed at FT Station was observed to have little influence over interception efficiency measured using the SCL and snowfall gauge (</w:t>
      </w:r>
      <w:hyperlink w:anchor="fig-lai-met-ip">
        <w:r>
          <w:rPr>
            <w:rStyle w:val="20"/>
          </w:rPr>
          <w:t xml:space="preserve">Figure 5</w:t>
        </w:r>
      </w:hyperlink>
      <w:r>
        <w:t xml:space="preserve">, A &amp; B). Mid canopy wind speed at FT Station was observed to increase the mean interception efficiency slightly from 0.56 to 0.62 between wind speed bins of 0.25 and 1.25 m s</w:t>
      </w:r>
      <w:r>
        <w:rPr>
          <w:vertAlign w:val="superscript"/>
        </w:rPr>
        <w:t xml:space="preserve">-1</w:t>
      </w:r>
      <w:r>
        <w:t xml:space="preserve"> </w:t>
      </w:r>
      <w:r>
        <w:t xml:space="preserve">(</w:t>
      </w:r>
      <w:hyperlink w:anchor="fig-lai-met-ip">
        <w:r>
          <w:rPr>
            <w:rStyle w:val="20"/>
          </w:rPr>
          <w:t xml:space="preserve">Figure 5</w:t>
        </w:r>
      </w:hyperlink>
      <w:r>
        <w:t xml:space="preserve">, C). This is thought to be due to an associated increase in canopy contact area as hydrometeor trajectory becomes more horizontal with increasing wind speed. The mean interception efficiency decreases wind speeds above 2 m s</w:t>
      </w:r>
      <w:r>
        <w:rPr>
          <w:vertAlign w:val="superscript"/>
        </w:rPr>
        <w:t xml:space="preserve">-1</w:t>
      </w:r>
      <w:r>
        <w:t xml:space="preserve"> </w:t>
      </w:r>
      <w:r>
        <w:t xml:space="preserve">to a minimum of 0.48 for the 3.75 m s</w:t>
      </w:r>
      <w:r>
        <w:rPr>
          <w:vertAlign w:val="superscript"/>
        </w:rPr>
        <w:t xml:space="preserve">-1</w:t>
      </w:r>
      <w:r>
        <w:t xml:space="preserve"> </w:t>
      </w:r>
      <w:r>
        <w:t xml:space="preserve">wind speed bin. The initial canopy snow load had a positive association with interception efficiency as the canopy filled with snow, increasing the mean interception efficiency from 0.57 for snow loads near 0 mm to 0.66 for snow loads around 7 mm. This was followed by a gradual decline in interception efficiency for snow loads greater than 7 mm to a minimum of 0.48 at snow loads above 18 mm (</w:t>
      </w:r>
      <w:hyperlink w:anchor="fig-lai-met-ip">
        <w:r>
          <w:rPr>
            <w:rStyle w:val="20"/>
          </w:rPr>
          <w:t xml:space="preserve">Figure 5</w:t>
        </w:r>
      </w:hyperlink>
      <w:r>
        <w:t xml:space="preserve">, C). Hydrometeor diameter and hydrometeor velocity measured using the disdrometer at PWL Station did not have a strong association with interception efficiency (</w:t>
      </w:r>
      <w:hyperlink w:anchor="fig-lai-met-ip">
        <w:r>
          <w:rPr>
            <w:rStyle w:val="20"/>
          </w:rPr>
          <w:t xml:space="preserve">Figure 5</w:t>
        </w:r>
      </w:hyperlink>
      <w:r>
        <w:t xml:space="preserve">, E &amp; F).</w:t>
      </w:r>
    </w:p>
    <w:tbl>
      <w:tblPr>
        <w:tblStyle w:val="Table"/>
        <w:tblW w:type="pct" w:w="5000"/>
        <w:tblLook w:firstRow="0" w:lastRow="0" w:firstColumn="0" w:lastColumn="0" w:noHBand="0" w:noVBand="0" w:val="0000"/>
        <w:jc w:val="start"/>
        <w:tblLayout w:type="fixed"/>
      </w:tblPr>
      <w:tblGrid>
        <w:gridCol w:w="7920"/>
      </w:tblGrid>
      <w:tr>
        <w:tc>
          <w:tcPr/>
          <w:bookmarkStart w:id="75" w:name="fig-scl-w-sf"/>
          <w:p>
            <w:pPr>
              <w:pStyle w:val="66"/>
              <w:jc w:val="center"/>
            </w:pPr>
            <w:r>
              <w:drawing>
                <wp:inline>
                  <wp:extent cx="3669832" cy="3669832"/>
                  <wp:effectExtent b="0" l="0" r="0" t="0"/>
                  <wp:docPr descr="" title="" id="73" name="Picture"/>
                  <a:graphic>
                    <a:graphicData uri="http://schemas.openxmlformats.org/drawingml/2006/picture">
                      <pic:pic>
                        <pic:nvPicPr>
                          <pic:cNvPr descr="figs/automated_snowfall_event_periods/cuml_event_snowfall_canopy_storage_sep_scl.png" id="74" name="Picture"/>
                          <pic:cNvPicPr>
                            <a:picLocks noChangeArrowheads="1" noChangeAspect="1"/>
                          </pic:cNvPicPr>
                        </pic:nvPicPr>
                        <pic:blipFill>
                          <a:blip r:embed="rId72"/>
                          <a:stretch>
                            <a:fillRect/>
                          </a:stretch>
                        </pic:blipFill>
                        <pic:spPr bwMode="auto">
                          <a:xfrm>
                            <a:off x="0" y="0"/>
                            <a:ext cx="3669832"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Plot showing the cumulative event snowfall versus the corresponding state of canopy snow load calculated using the SCLs for each of the 26 snowfall events. The SCLs are denoted by a distinct color (grey, yellow, and green), correspond to varying canopy coverage (0.73, 0.78, and 0.82, respectively).</w:t>
            </w:r>
          </w:p>
          <w:bookmarkEnd w:id="75"/>
        </w:tc>
      </w:tr>
    </w:tbl>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79" w:name="fig-lai-met-ip"/>
          <w:p>
            <w:pPr>
              <w:pStyle w:val="66"/>
              <w:jc w:val="center"/>
            </w:pPr>
            <w:r>
              <w:drawing>
                <wp:inline>
                  <wp:extent cx="5943600" cy="7691717"/>
                  <wp:effectExtent b="0" l="0" r="0" t="0"/>
                  <wp:docPr descr="" title="" id="77" name="Picture"/>
                  <a:graphic>
                    <a:graphicData uri="http://schemas.openxmlformats.org/drawingml/2006/picture">
                      <pic:pic>
                        <pic:nvPicPr>
                          <pic:cNvPr descr="figs/automated_snowfall_event_periods/troughs_met_vs_IP_bin.png" id="78" name="Picture"/>
                          <pic:cNvPicPr>
                            <a:picLocks noChangeArrowheads="1" noChangeAspect="1"/>
                          </pic:cNvPicPr>
                        </pic:nvPicPr>
                        <pic:blipFill>
                          <a:blip r:embed="rId76"/>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of discrete observations (blue dots) and binned data (black dots with error bars) of meterology, canopy load, and hydrometor characteristics versus snow interception efficiency. Panels show (A) air temperature, (B) relative humidity, (C) wind speed, (D)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mm/hr, throughfall rate &gt; 0.05 mm/hr to mimimize noise and a snowfall rate &gt; the subcanopy lysimeter throughfall rate to minimize observations with unloading. Periods of unloading and melt were also removed through careful analysis of the weighed tree, subcanopy lysimeters, and timelapse imagery.</w:t>
            </w:r>
          </w:p>
          <w:bookmarkEnd w:id="79"/>
        </w:tc>
      </w:tr>
    </w:tbl>
    <w:bookmarkEnd w:id="80"/>
    <w:bookmarkStart w:id="95" w:name="Xd6e838d9b98d16e08d6c137f90a3e2a1a9f86a7"/>
    <w:p>
      <w:pPr>
        <w:pStyle w:val="4"/>
      </w:pPr>
      <w:r>
        <w:t xml:space="preserve">4.2 The influence of forest structure on snow interception</w:t>
      </w:r>
    </w:p>
    <w:p>
      <w:pPr>
        <w:pStyle w:val="65"/>
      </w:pPr>
      <w:r>
        <w:t xml:space="preserve">UAV lidar interception efficiency and canopy structure metrics measurements collected spatially across the study site provided insights on how the forest canopy governed snow accumulation for a snowfall event that totalled 28.4 mm. This snowfall event was characterized by a transition from low rates of snowfall and air temperature near 0°C to higher rates of snowfall late afternoon on March 13 and coincided with air temperatures around -2.5 °C. The average wind speed of 1.27 m/s and direction of 188° was observed 4.2 m above the ground. The spatial distribution in I/P across the study site, calculated using</w:t>
      </w:r>
      <w:r>
        <w:t xml:space="preserve"> </w:t>
      </w:r>
      <w:hyperlink w:anchor="eq-ip">
        <w:r>
          <w:rPr>
            <w:rStyle w:val="20"/>
          </w:rPr>
          <w:t xml:space="preserve">Equation 6</w:t>
        </w:r>
      </w:hyperlink>
      <w:r>
        <w:t xml:space="preserve"> </w:t>
      </w:r>
      <w:r>
        <w:t xml:space="preserve">and</w:t>
      </w:r>
      <w:r>
        <w:t xml:space="preserve"> </w:t>
      </w:r>
      <m:oMath>
        <m:r>
          <m:t>Δ</m:t>
        </m:r>
        <m:r>
          <m:t>S</m:t>
        </m:r>
        <m:r>
          <m:t>W</m:t>
        </m:r>
        <m:sSub>
          <m:e>
            <m:r>
              <m:t>E</m:t>
            </m:r>
          </m:e>
          <m:sub>
            <m:r>
              <m:t>t</m:t>
            </m:r>
            <m:r>
              <m:t>f</m:t>
            </m:r>
          </m:sub>
        </m:sSub>
      </m:oMath>
      <w:r>
        <w:t xml:space="preserve"> </w:t>
      </w:r>
      <w:r>
        <w:t xml:space="preserve">from UAV-lidar measurements and</w:t>
      </w:r>
      <w:r>
        <w:t xml:space="preserve"> </w:t>
      </w:r>
      <m:oMath>
        <m:r>
          <m:t>Δ</m:t>
        </m:r>
        <m:r>
          <m:t>s</m:t>
        </m:r>
        <m:r>
          <m:t>f</m:t>
        </m:r>
      </m:oMath>
      <w:r>
        <w:t xml:space="preserve"> </w:t>
      </w:r>
      <w:r>
        <w:t xml:space="preserve">from the Pluvio snowfall gauge is shown in</w:t>
      </w:r>
      <w:r>
        <w:t xml:space="preserve"> </w:t>
      </w:r>
      <w:hyperlink w:anchor="fig-lidar-ip">
        <w:r>
          <w:rPr>
            <w:rStyle w:val="20"/>
          </w:rPr>
          <w:t xml:space="preserve">Figure 6</w:t>
        </w:r>
      </w:hyperlink>
      <w:r>
        <w:t xml:space="preserve">. Greater I/P is observed on the north (lee) side of individual trees which is interpreted to be a result of non vertical hydrometeor trajectories from the steady southerly winds observed over this event. This effect is more apparent within the PWL forest plot, compared to the FT forest plot (</w:t>
      </w:r>
      <w:hyperlink w:anchor="fig-lidar-ip">
        <w:r>
          <w:rPr>
            <w:rStyle w:val="20"/>
          </w:rPr>
          <w:t xml:space="preserve">Figure 6</w:t>
        </w:r>
      </w:hyperlink>
      <w:r>
        <w:t xml:space="preserve">). The average height of the canopy surrounding the plot to the east of the PWL station is 10.51 m and surrounding the forest plot around the FT Station is 7.12 m.</w:t>
      </w:r>
    </w:p>
    <w:tbl>
      <w:tblPr>
        <w:tblStyle w:val="Table"/>
        <w:tblW w:type="pct" w:w="5000"/>
        <w:tblLook w:firstRow="0" w:lastRow="0" w:firstColumn="0" w:lastColumn="0" w:noHBand="0" w:noVBand="0" w:val="0000"/>
        <w:jc w:val="start"/>
        <w:tblLayout w:type="fixed"/>
      </w:tblPr>
      <w:tblGrid>
        <w:gridCol w:w="7920"/>
      </w:tblGrid>
      <w:tr>
        <w:tc>
          <w:tcPr/>
          <w:bookmarkStart w:id="84" w:name="fig-lidar-ip"/>
          <w:p>
            <w:pPr>
              <w:pStyle w:val="66"/>
              <w:jc w:val="center"/>
            </w:pPr>
            <w:r>
              <w:drawing>
                <wp:inline>
                  <wp:extent cx="5943600" cy="3714749"/>
                  <wp:effectExtent b="0" l="0" r="0" t="0"/>
                  <wp:docPr descr="" title="" id="82" name="Picture"/>
                  <a:graphic>
                    <a:graphicData uri="http://schemas.openxmlformats.org/drawingml/2006/picture">
                      <pic:pic>
                        <pic:nvPicPr>
                          <pic:cNvPr descr="../../analysis/lidar-processing/figs/maps/facet_ft_pwl_23_072_23_073_v2.0.0_saip_normalised_resample_0.25.png" id="83" name="Picture"/>
                          <pic:cNvPicPr>
                            <a:picLocks noChangeArrowheads="1" noChangeAspect="1"/>
                          </pic:cNvPicPr>
                        </pic:nvPicPr>
                        <pic:blipFill>
                          <a:blip r:embed="rId81"/>
                          <a:stretch>
                            <a:fillRect/>
                          </a:stretch>
                        </pic:blipFill>
                        <pic:spPr bwMode="auto">
                          <a:xfrm>
                            <a:off x="0" y="0"/>
                            <a:ext cx="5943600" cy="371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UAV Lidar interception efficiency calculated over the March 13, 2023 24 hr snowfall event for the FT (left) and PWL forest plots (right) at a 25 cm resolution. Transparent areas represent grids that did not have any lidar ground returns (i.e., under dense canopy proximal to tree trunks) or have been masked due to disturbance and thus have no throughfall measurement for the I/P calculation.</w:t>
            </w:r>
          </w:p>
          <w:bookmarkEnd w:id="84"/>
        </w:tc>
      </w:tr>
    </w:tbl>
    <w:p>
      <w:pPr>
        <w:pStyle w:val="3"/>
      </w:pPr>
      <w:r>
        <w:t xml:space="preserve">Hemisphere plots generated for both the FT and PWL forest plots are shown in</w:t>
      </w:r>
      <w:r>
        <w:t xml:space="preserve"> </w:t>
      </w:r>
      <w:hyperlink w:anchor="fig-hemi-ip-cc">
        <w:r>
          <w:rPr>
            <w:rStyle w:val="20"/>
          </w:rPr>
          <w:t xml:space="preserve">Figure 7</w:t>
        </w:r>
      </w:hyperlink>
      <w:r>
        <w:t xml:space="preserve">. These plots illustrate the high correlation between</w:t>
      </w:r>
      <w:r>
        <w:t xml:space="preserve"> </w:t>
      </w:r>
      <m:oMath>
        <m:sSub>
          <m:e>
            <m:r>
              <m:t>C</m:t>
            </m:r>
          </m:e>
          <m:sub>
            <m:r>
              <m:t>p</m:t>
            </m:r>
          </m:sub>
        </m:sSub>
      </m:oMath>
      <w:r>
        <w:t xml:space="preserve"> </w:t>
      </w:r>
      <w:r>
        <w:t xml:space="preserve">and interception efficiency towards the southern portion of the hemisphere which aligns with the average wind direction over the event. The upper 97.5th percentile of</w:t>
      </w:r>
      <w:r>
        <w:t xml:space="preserve"> </w:t>
      </w:r>
      <m:oMath>
        <m:sSub>
          <m:e>
            <m:r>
              <m:t>ρ</m:t>
            </m:r>
          </m:e>
          <m:sub>
            <m:r>
              <m:t>p</m:t>
            </m:r>
          </m:sub>
        </m:sSub>
      </m:oMath>
      <w:r>
        <w:t xml:space="preserve">, was found between zenith angles of 0° – 30° and azimuth angles of 167° – 217° for the PWL forest plot. For the FT forest plot, a similar high correlation zone was observed between ranges of zenith angles of 0° – 31° and azimuth angles of 171° – 223°. The high</w:t>
      </w:r>
      <w:r>
        <w:t xml:space="preserve"> </w:t>
      </w:r>
      <m:oMath>
        <m:sSub>
          <m:e>
            <m:r>
              <m:t>ρ</m:t>
            </m:r>
          </m:e>
          <m:sub>
            <m:r>
              <m:t>p</m:t>
            </m:r>
          </m:sub>
        </m:sSub>
      </m:oMath>
      <w:r>
        <w:t xml:space="preserve"> </w:t>
      </w:r>
      <w:r>
        <w:t xml:space="preserve">found for non vertical zenith angles of up to 30° for both PWL and FT is interpreted to be a result of inclined hydrometeor trajectories shifting the portion of the hemisphere that governed snow accumulation for each grid cell.</w:t>
      </w:r>
      <w:r>
        <w:t xml:space="preserve"> </w:t>
      </w:r>
      <m:oMath>
        <m:sSub>
          <m:e>
            <m:r>
              <m:t>ρ</m:t>
            </m:r>
          </m:e>
          <m:sub>
            <m:r>
              <m:t>p</m:t>
            </m:r>
          </m:sub>
        </m:sSub>
      </m:oMath>
      <w:r>
        <w:t xml:space="preserve"> </w:t>
      </w:r>
      <w:r>
        <w:t xml:space="preserve">could only be computed where interception efficiency values were available as shown in</w:t>
      </w:r>
      <w:r>
        <w:t xml:space="preserve"> </w:t>
      </w:r>
      <w:hyperlink w:anchor="fig-lidar-ip">
        <w:r>
          <w:rPr>
            <w:rStyle w:val="20"/>
          </w:rPr>
          <w:t xml:space="preserve">Figure 6</w:t>
        </w:r>
      </w:hyperlink>
      <w:r>
        <w:t xml:space="preserve">. Thus relatively low</w:t>
      </w:r>
      <w:r>
        <w:t xml:space="preserve"> </w:t>
      </w:r>
      <m:oMath>
        <m:sSub>
          <m:e>
            <m:r>
              <m:t>ρ</m:t>
            </m:r>
          </m:e>
          <m:sub>
            <m:r>
              <m:t>p</m:t>
            </m:r>
          </m:sub>
        </m:sSub>
      </m:oMath>
      <w:r>
        <w:t xml:space="preserve"> </w:t>
      </w:r>
      <w:r>
        <w:t xml:space="preserve">values are shown for near nadir zenith angles in</w:t>
      </w:r>
      <w:r>
        <w:t xml:space="preserve"> </w:t>
      </w:r>
      <w:hyperlink w:anchor="fig-hemi-ip-cc">
        <w:r>
          <w:rPr>
            <w:rStyle w:val="20"/>
          </w:rPr>
          <w:t xml:space="preserve">Figure 7</w:t>
        </w:r>
      </w:hyperlink>
      <w:r>
        <w:t xml:space="preserve"> </w:t>
      </w:r>
      <w:r>
        <w:t xml:space="preserve">where higher values would be expected if throughfall measurements were available. However, this does not change the interpretation of the results. The predicted hydrometeor trajectory angle of the event, calculated using</w:t>
      </w:r>
      <w:r>
        <w:t xml:space="preserve"> </w:t>
      </w:r>
      <w:hyperlink w:anchor="eq-ta">
        <w:r>
          <w:rPr>
            <w:rStyle w:val="20"/>
          </w:rPr>
          <w:t xml:space="preserve">Equation 1</w:t>
        </w:r>
      </w:hyperlink>
      <w:r>
        <w:t xml:space="preserve">, was 55°, considering an event measured wind speed of 1.27 at FT Station and hydrometeor velocity of 0.9 m s</w:t>
      </w:r>
      <w:r>
        <w:rPr>
          <w:vertAlign w:val="superscript"/>
        </w:rPr>
        <w:t xml:space="preserve">-1</w:t>
      </w:r>
      <w:r>
        <w:t xml:space="preserve"> </w:t>
      </w:r>
      <w:r>
        <w:t xml:space="preserve">from PWL Station. This predicted hydrometeor trajectory angle is 25° more horizontal compared to the area of the hemisphere observed to have high correlation between leaf contact area and interception efficiency in</w:t>
      </w:r>
      <w:r>
        <w:t xml:space="preserve"> </w:t>
      </w:r>
      <w:hyperlink w:anchor="fig-hemi-ip-cc">
        <w:r>
          <w:rPr>
            <w:rStyle w:val="20"/>
          </w:rPr>
          <w:t xml:space="preserve">Figure 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8" w:name="fig-hemi-ip-cc"/>
          <w:p>
            <w:pPr>
              <w:pStyle w:val="66"/>
              <w:jc w:val="center"/>
            </w:pPr>
            <w:r>
              <w:drawing>
                <wp:inline>
                  <wp:extent cx="5943600" cy="2971800"/>
                  <wp:effectExtent b="0" l="0" r="0" t="0"/>
                  <wp:docPr descr="" title="" id="86" name="Picture"/>
                  <a:graphic>
                    <a:graphicData uri="http://schemas.openxmlformats.org/drawingml/2006/picture">
                      <pic:pic>
                        <pic:nvPicPr>
                          <pic:cNvPr descr="../../analysis/lidar-processing/figs/voxrs/hemis/full_hemi_rho_p_cor_lca_ip_23_072_vox_len_0.25m_sa_gridgen_v2.0.0_sa_ft_pwl_.png" id="87" name="Picture"/>
                          <pic:cNvPicPr>
                            <a:picLocks noChangeArrowheads="1" noChangeAspect="1"/>
                          </pic:cNvPicPr>
                        </pic:nvPicPr>
                        <pic:blipFill>
                          <a:blip r:embed="rId8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88"/>
        </w:tc>
      </w:tr>
    </w:tbl>
    <w:p>
      <w:pPr>
        <w:pStyle w:val="3"/>
      </w:pPr>
      <w:hyperlink w:anchor="fig-lca-vs-ip">
        <w:r>
          <w:rPr>
            <w:rStyle w:val="20"/>
          </w:rPr>
          <w:t xml:space="preserve">Figure 8</w:t>
        </w:r>
      </w:hyperlink>
      <w:r>
        <w:t xml:space="preserve"> </w:t>
      </w:r>
      <w:r>
        <w:t xml:space="preserve">shows that the linear relationship between leaf contact area and interception efficiency, when resampled to a 5 m resolution, is stronger when leaf contact area is adjusted for the observed shift in hydrometeor trajectory, with zenith angles (0° – 30°) and azimuth angles (170° – 220°), compared to the nadir leaf contact angle (zenith angle of 0°). The strong association between adjusted leaf contact area has the potential to be a predictor of interception efficiency across this study site. The proposed equation to represent this linear relationship is:</w:t>
      </w:r>
    </w:p>
    <w:p>
      <w:pPr>
        <w:pStyle w:val="3"/>
      </w:pPr>
      <w:bookmarkStart w:id="89"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a</m:t>
          </m:r>
          <m:r>
            <m:t>  </m:t>
          </m:r>
          <m:d>
            <m:dPr>
              <m:begChr m:val="("/>
              <m:endChr m:val=")"/>
              <m:sepChr m:val=""/>
              <m:grow/>
            </m:dPr>
            <m:e>
              <m:r>
                <m:t>9</m:t>
              </m:r>
            </m:e>
          </m:d>
        </m:oMath>
      </m:oMathPara>
      <w:bookmarkEnd w:id="89"/>
    </w:p>
    <w:p>
      <w:pPr>
        <w:pStyle w:val="65"/>
      </w:pPr>
      <w:r>
        <w:t xml:space="preserve">where</w:t>
      </w:r>
      <w:r>
        <w:t xml:space="preserve"> </w:t>
      </w:r>
      <m:oMath>
        <m:r>
          <m:t>a</m:t>
        </m:r>
      </m:oMath>
      <w:r>
        <w:t xml:space="preserve"> </w:t>
      </w:r>
      <w:r>
        <w:t xml:space="preserve">is an efficiency constant which determines the fraction of snowflakes that contact the canopy and are stored in the canopy (i.e., intercepted). Theoretical basis of the</w:t>
      </w:r>
      <w:r>
        <w:t xml:space="preserve"> </w:t>
      </w:r>
      <m:oMath>
        <m:r>
          <m:t>a</m:t>
        </m:r>
      </m:oMath>
      <w:r>
        <w:t xml:space="preserve"> </w:t>
      </w:r>
      <w:r>
        <w:t xml:space="preserve">value is that the association between leaf contact area and interception efficiency, as shown in</w:t>
      </w:r>
      <w:r>
        <w:t xml:space="preserve"> </w:t>
      </w:r>
      <w:hyperlink w:anchor="fig-lca-vs-ip">
        <w:r>
          <w:rPr>
            <w:rStyle w:val="20"/>
          </w:rPr>
          <w:t xml:space="preserve">Figure 8</w:t>
        </w:r>
      </w:hyperlink>
      <w:r>
        <w:t xml:space="preserve">, does not follow a 1:1 line as snow flakes may float through gaps in branch and/or bounce off the canopy elements. In the observations collected over the 24 hour snowfall event presented here, some downward unloading of snow may have lowered the</w:t>
      </w:r>
      <w:r>
        <w:t xml:space="preserve"> </w:t>
      </w:r>
      <m:oMath>
        <m:r>
          <m:t>a</m:t>
        </m:r>
      </m:oMath>
      <w:r>
        <w:t xml:space="preserve"> </w:t>
      </w:r>
      <w:r>
        <w:t xml:space="preserve">value and in reality may be slightly higher if considering measurements of I/P without unloading.</w:t>
      </w:r>
    </w:p>
    <w:p>
      <w:pPr>
        <w:pStyle w:val="3"/>
      </w:pPr>
      <w:r>
        <w:t xml:space="preserve">Model error statistics are presented in</w:t>
      </w:r>
      <w:r>
        <w:t xml:space="preserve"> </w:t>
      </w:r>
      <w:hyperlink w:anchor="tbl-ip-mod-err">
        <w:r>
          <w:rPr>
            <w:rStyle w:val="20"/>
          </w:rPr>
          <w:t xml:space="preserve">Table 2</w:t>
        </w:r>
      </w:hyperlink>
      <w:r>
        <w:t xml:space="preserve">, calculated between the predicted interception efficiency using</w:t>
      </w:r>
      <w:r>
        <w:t xml:space="preserve"> </w:t>
      </w:r>
      <w:hyperlink w:anchor="eq-lca-ip">
        <w:r>
          <w:rPr>
            <w:rStyle w:val="20"/>
          </w:rPr>
          <w:t xml:space="preserve">Equation 9</w:t>
        </w:r>
      </w:hyperlink>
      <w:r>
        <w:t xml:space="preserve"> </w:t>
      </w:r>
      <w:r>
        <w:t xml:space="preserve">with different values of</w:t>
      </w:r>
      <w:r>
        <w:t xml:space="preserve"> </w:t>
      </w:r>
      <m:oMath>
        <m:r>
          <m:t>a</m:t>
        </m:r>
      </m:oMath>
      <w:r>
        <w:t xml:space="preserve">, and observed interception efficiency. These statistics demonstrate that the model improved when adjusted for the hydrometeor trajectory angle with R^2 values of 0.7 and 0.61 for the FT and PWL forest plots, respectively. This adjustment represents a significant improvement from the nadir PWL model, which had an R^2 of 0.29, and a modest improvement for FT, which had an R^2 of 0.52.</w:t>
      </w:r>
    </w:p>
    <w:tbl>
      <w:tblPr>
        <w:tblStyle w:val="Table"/>
        <w:tblW w:type="pct" w:w="5000"/>
        <w:tblLook w:firstRow="0" w:lastRow="0" w:firstColumn="0" w:lastColumn="0" w:noHBand="0" w:noVBand="0" w:val="0000"/>
        <w:jc w:val="start"/>
        <w:tblLayout w:type="fixed"/>
      </w:tblPr>
      <w:tblGrid>
        <w:gridCol w:w="7920"/>
      </w:tblGrid>
      <w:tr>
        <w:tc>
          <w:tcPr/>
          <w:bookmarkStart w:id="93" w:name="fig-lca-vs-ip"/>
          <w:p>
            <w:pPr>
              <w:pStyle w:val="66"/>
              <w:jc w:val="center"/>
            </w:pPr>
            <w:r>
              <w:drawing>
                <wp:inline>
                  <wp:extent cx="5943600" cy="2971800"/>
                  <wp:effectExtent b="0" l="0" r="0" t="0"/>
                  <wp:docPr descr="" title="" id="91" name="Picture"/>
                  <a:graphic>
                    <a:graphicData uri="http://schemas.openxmlformats.org/drawingml/2006/picture">
                      <pic:pic>
                        <pic:nvPicPr>
                          <pic:cNvPr descr="../../analysis/lidar-processing/figs/voxrs/scatter/pwl_ft_lca_vs_ip_phi_nadir_adjusted_resample_w_mods_5m.png" id="92" name="Picture"/>
                          <pic:cNvPicPr>
                            <a:picLocks noChangeArrowheads="1" noChangeAspect="1"/>
                          </pic:cNvPicPr>
                        </pic:nvPicPr>
                        <pic:blipFill>
                          <a:blip r:embed="rId9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Scatter plots showing the relationship between leaf contact area and interception efficiency resampled to a 5 m grid cell resolution. The Adjusted plots (first column) show leaf contact area averaged over zenith angles (0° – 30°) and azimuth angles (170° – 220°). The Nadir plots (second column) show leaf contact area measured from a zenith angle of 0°. The rows of plots correspond to the FT and PWL forest plots respectively. The light gray line shows a 1:1 line and the red line shows the ordinary least squares linear regression fit to the observed data.</w:t>
            </w:r>
          </w:p>
          <w:bookmarkEnd w:id="93"/>
        </w:tc>
      </w:tr>
    </w:tbl>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4" w:name="tbl-ip-mod-err"/>
          <w:p>
            <w:pPr>
              <w:jc w:val="center"/>
            </w:pPr>
            <w:pPr>
              <w:jc w:val="start"/>
              <w:spacing w:before="200"/>
              <w:pStyle w:val="ImageCaption"/>
            </w:pPr>
            <w:r>
              <w:t xml:space="preserve">Table 2: Model error statistics provided for predictions of interception efficiency using</w:t>
            </w:r>
            <w:r>
              <w:t xml:space="preserve"> </w:t>
            </w:r>
            <w:hyperlink w:anchor="eq-lca-ip">
              <w:r>
                <w:rPr>
                  <w:rStyle w:val="20"/>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 30°) and azimuth angles of (170° – 220°) and nadir zenith angle of 0°. The Mean bias is the difference in the model and observed values, MAE is the mean of the absolute error, RMS Error is the root mean squared error and r^2 is the coeficient of determination.</w:t>
            </w:r>
          </w:p>
          <w:tbl>
            <w:tblPr>
              <w:tblStyle w:val="Table"/>
              <w:tblW w:type="pct" w:w="5000"/>
              <w:tblLook w:firstRow="1" w:lastRow="0" w:firstColumn="0" w:lastColumn="0" w:noHBand="0" w:noVBand="0" w:val="0020"/>
              <w:jc w:val="start"/>
              <w:tblLayout w:type="fixed"/>
            </w:tblPr>
            <w:tblGrid>
              <w:gridCol w:w="1147"/>
              <w:gridCol w:w="1721"/>
              <w:gridCol w:w="1377"/>
              <w:gridCol w:w="1147"/>
              <w:gridCol w:w="688"/>
              <w:gridCol w:w="1147"/>
              <w:gridCol w:w="688"/>
            </w:tblGrid>
            <w:tr>
              <w:trPr>
                <w:tblHeader w:val="true"/>
              </w:trPr>
              <w:tc>
                <w:tcPr/>
                <w:p>
                  <w:pPr>
                    <w:pStyle w:val="66"/>
                    <w:jc w:val="left"/>
                    <w:jc w:val="center"/>
                  </w:pPr>
                  <w:r>
                    <w:t xml:space="preserve">Plot Name</w:t>
                  </w:r>
                </w:p>
              </w:tc>
              <w:tc>
                <w:tcPr/>
                <w:p>
                  <w:pPr>
                    <w:pStyle w:val="66"/>
                    <w:jc w:val="left"/>
                    <w:jc w:val="center"/>
                  </w:pPr>
                  <w:r>
                    <w:t xml:space="preserve">Canopy Metrics</w:t>
                  </w:r>
                </w:p>
              </w:tc>
              <w:tc>
                <w:tcPr/>
                <w:p>
                  <w:pPr>
                    <w:pStyle w:val="66"/>
                    <w:jc w:val="right"/>
                    <w:jc w:val="center"/>
                  </w:pPr>
                  <w:r>
                    <w:t xml:space="preserve">Model Slope</w:t>
                  </w:r>
                </w:p>
              </w:tc>
              <w:tc>
                <w:tcPr/>
                <w:p>
                  <w:pPr>
                    <w:pStyle w:val="66"/>
                    <w:jc w:val="right"/>
                    <w:jc w:val="center"/>
                  </w:pPr>
                  <w:r>
                    <w:t xml:space="preserve">Mean Bias</w:t>
                  </w:r>
                </w:p>
              </w:tc>
              <w:tc>
                <w:tcPr/>
                <w:p>
                  <w:pPr>
                    <w:pStyle w:val="66"/>
                    <w:jc w:val="right"/>
                    <w:jc w:val="center"/>
                  </w:pPr>
                  <w:r>
                    <w:t xml:space="preserve">MAE</w:t>
                  </w:r>
                </w:p>
              </w:tc>
              <w:tc>
                <w:tcPr/>
                <w:p>
                  <w:pPr>
                    <w:pStyle w:val="66"/>
                    <w:jc w:val="right"/>
                    <w:jc w:val="center"/>
                  </w:pPr>
                  <w:r>
                    <w:t xml:space="preserve">RMS Error</w:t>
                  </w:r>
                </w:p>
              </w:tc>
              <w:tc>
                <w:tcPr/>
                <w:p>
                  <w:pPr>
                    <w:pStyle w:val="66"/>
                    <w:jc w:val="right"/>
                    <w:jc w:val="center"/>
                  </w:pPr>
                  <w:r>
                    <w:t xml:space="preserve">r^2</w:t>
                  </w:r>
                </w:p>
              </w:tc>
            </w:tr>
            <w:tr>
              <w:tc>
                <w:tcPr/>
                <w:p>
                  <w:pPr>
                    <w:pStyle w:val="66"/>
                    <w:jc w:val="left"/>
                    <w:jc w:val="center"/>
                  </w:pPr>
                  <w:r>
                    <w:t xml:space="preserve">FT</w:t>
                  </w:r>
                </w:p>
              </w:tc>
              <w:tc>
                <w:tcPr/>
                <w:p>
                  <w:pPr>
                    <w:pStyle w:val="66"/>
                    <w:jc w:val="left"/>
                    <w:jc w:val="center"/>
                  </w:pPr>
                  <w:r>
                    <w:t xml:space="preserve">Adjusted</w:t>
                  </w:r>
                </w:p>
              </w:tc>
              <w:tc>
                <w:tcPr/>
                <w:p>
                  <w:pPr>
                    <w:pStyle w:val="66"/>
                    <w:jc w:val="right"/>
                    <w:jc w:val="center"/>
                  </w:pPr>
                  <w:r>
                    <w:t xml:space="preserve">0.765</w:t>
                  </w:r>
                </w:p>
              </w:tc>
              <w:tc>
                <w:tcPr/>
                <w:p>
                  <w:pPr>
                    <w:pStyle w:val="66"/>
                    <w:jc w:val="right"/>
                    <w:jc w:val="center"/>
                  </w:pPr>
                  <w:r>
                    <w:t xml:space="preserve">0.009</w:t>
                  </w:r>
                </w:p>
              </w:tc>
              <w:tc>
                <w:tcPr/>
                <w:p>
                  <w:pPr>
                    <w:pStyle w:val="66"/>
                    <w:jc w:val="right"/>
                    <w:jc w:val="center"/>
                  </w:pPr>
                  <w:r>
                    <w:t xml:space="preserve">0.059</w:t>
                  </w:r>
                </w:p>
              </w:tc>
              <w:tc>
                <w:tcPr/>
                <w:p>
                  <w:pPr>
                    <w:pStyle w:val="66"/>
                    <w:jc w:val="right"/>
                    <w:jc w:val="center"/>
                  </w:pPr>
                  <w:r>
                    <w:t xml:space="preserve">0.085</w:t>
                  </w:r>
                </w:p>
              </w:tc>
              <w:tc>
                <w:tcPr/>
                <w:p>
                  <w:pPr>
                    <w:pStyle w:val="66"/>
                    <w:jc w:val="right"/>
                    <w:jc w:val="center"/>
                  </w:pPr>
                  <w:r>
                    <w:t xml:space="preserve">0.704</w:t>
                  </w:r>
                </w:p>
              </w:tc>
            </w:tr>
            <w:tr>
              <w:tc>
                <w:tcPr/>
                <w:p>
                  <w:pPr>
                    <w:pStyle w:val="66"/>
                    <w:jc w:val="left"/>
                    <w:jc w:val="center"/>
                  </w:pPr>
                  <w:r>
                    <w:t xml:space="preserve">FT</w:t>
                  </w:r>
                </w:p>
              </w:tc>
              <w:tc>
                <w:tcPr/>
                <w:p>
                  <w:pPr>
                    <w:pStyle w:val="66"/>
                    <w:jc w:val="left"/>
                    <w:jc w:val="center"/>
                  </w:pPr>
                  <w:r>
                    <w:t xml:space="preserve">Nadir</w:t>
                  </w:r>
                </w:p>
              </w:tc>
              <w:tc>
                <w:tcPr/>
                <w:p>
                  <w:pPr>
                    <w:pStyle w:val="66"/>
                    <w:jc w:val="right"/>
                    <w:jc w:val="center"/>
                  </w:pPr>
                  <w:r>
                    <w:t xml:space="preserve">0.954</w:t>
                  </w:r>
                </w:p>
              </w:tc>
              <w:tc>
                <w:tcPr/>
                <w:p>
                  <w:pPr>
                    <w:pStyle w:val="66"/>
                    <w:jc w:val="right"/>
                    <w:jc w:val="center"/>
                  </w:pPr>
                  <w:r>
                    <w:t xml:space="preserve">0.036</w:t>
                  </w:r>
                </w:p>
              </w:tc>
              <w:tc>
                <w:tcPr/>
                <w:p>
                  <w:pPr>
                    <w:pStyle w:val="66"/>
                    <w:jc w:val="right"/>
                    <w:jc w:val="center"/>
                  </w:pPr>
                  <w:r>
                    <w:t xml:space="preserve">0.086</w:t>
                  </w:r>
                </w:p>
              </w:tc>
              <w:tc>
                <w:tcPr/>
                <w:p>
                  <w:pPr>
                    <w:pStyle w:val="66"/>
                    <w:jc w:val="right"/>
                    <w:jc w:val="center"/>
                  </w:pPr>
                  <w:r>
                    <w:t xml:space="preserve">0.121</w:t>
                  </w:r>
                </w:p>
              </w:tc>
              <w:tc>
                <w:tcPr/>
                <w:p>
                  <w:pPr>
                    <w:pStyle w:val="66"/>
                    <w:jc w:val="right"/>
                    <w:jc w:val="center"/>
                  </w:pPr>
                  <w:r>
                    <w:t xml:space="preserve">0.520</w:t>
                  </w:r>
                </w:p>
              </w:tc>
            </w:tr>
            <w:tr>
              <w:tc>
                <w:tcPr/>
                <w:p>
                  <w:pPr>
                    <w:pStyle w:val="66"/>
                    <w:jc w:val="left"/>
                    <w:jc w:val="center"/>
                  </w:pPr>
                  <w:r>
                    <w:t xml:space="preserve">PWL</w:t>
                  </w:r>
                </w:p>
              </w:tc>
              <w:tc>
                <w:tcPr/>
                <w:p>
                  <w:pPr>
                    <w:pStyle w:val="66"/>
                    <w:jc w:val="left"/>
                    <w:jc w:val="center"/>
                  </w:pPr>
                  <w:r>
                    <w:t xml:space="preserve">Adjusted</w:t>
                  </w:r>
                </w:p>
              </w:tc>
              <w:tc>
                <w:tcPr/>
                <w:p>
                  <w:pPr>
                    <w:pStyle w:val="66"/>
                    <w:jc w:val="right"/>
                    <w:jc w:val="center"/>
                  </w:pPr>
                  <w:r>
                    <w:t xml:space="preserve">0.784</w:t>
                  </w:r>
                </w:p>
              </w:tc>
              <w:tc>
                <w:tcPr/>
                <w:p>
                  <w:pPr>
                    <w:pStyle w:val="66"/>
                    <w:jc w:val="right"/>
                    <w:jc w:val="center"/>
                  </w:pPr>
                  <w:r>
                    <w:t xml:space="preserve">0.018</w:t>
                  </w:r>
                </w:p>
              </w:tc>
              <w:tc>
                <w:tcPr/>
                <w:p>
                  <w:pPr>
                    <w:pStyle w:val="66"/>
                    <w:jc w:val="right"/>
                    <w:jc w:val="center"/>
                  </w:pPr>
                  <w:r>
                    <w:t xml:space="preserve">0.077</w:t>
                  </w:r>
                </w:p>
              </w:tc>
              <w:tc>
                <w:tcPr/>
                <w:p>
                  <w:pPr>
                    <w:pStyle w:val="66"/>
                    <w:jc w:val="right"/>
                    <w:jc w:val="center"/>
                  </w:pPr>
                  <w:r>
                    <w:t xml:space="preserve">0.096</w:t>
                  </w:r>
                </w:p>
              </w:tc>
              <w:tc>
                <w:tcPr/>
                <w:p>
                  <w:pPr>
                    <w:pStyle w:val="66"/>
                    <w:jc w:val="right"/>
                    <w:jc w:val="center"/>
                  </w:pPr>
                  <w:r>
                    <w:t xml:space="preserve">0.608</w:t>
                  </w:r>
                </w:p>
              </w:tc>
            </w:tr>
            <w:tr>
              <w:tc>
                <w:tcPr/>
                <w:p>
                  <w:pPr>
                    <w:pStyle w:val="66"/>
                    <w:jc w:val="left"/>
                    <w:jc w:val="center"/>
                  </w:pPr>
                  <w:r>
                    <w:t xml:space="preserve">PWL</w:t>
                  </w:r>
                </w:p>
              </w:tc>
              <w:tc>
                <w:tcPr/>
                <w:p>
                  <w:pPr>
                    <w:pStyle w:val="66"/>
                    <w:jc w:val="left"/>
                    <w:jc w:val="center"/>
                  </w:pPr>
                  <w:r>
                    <w:t xml:space="preserve">Nadir</w:t>
                  </w:r>
                </w:p>
              </w:tc>
              <w:tc>
                <w:tcPr/>
                <w:p>
                  <w:pPr>
                    <w:pStyle w:val="66"/>
                    <w:jc w:val="right"/>
                    <w:jc w:val="center"/>
                  </w:pPr>
                  <w:r>
                    <w:t xml:space="preserve">0.929</w:t>
                  </w:r>
                </w:p>
              </w:tc>
              <w:tc>
                <w:tcPr/>
                <w:p>
                  <w:pPr>
                    <w:pStyle w:val="66"/>
                    <w:jc w:val="right"/>
                    <w:jc w:val="center"/>
                  </w:pPr>
                  <w:r>
                    <w:t xml:space="preserve">0.041</w:t>
                  </w:r>
                </w:p>
              </w:tc>
              <w:tc>
                <w:tcPr/>
                <w:p>
                  <w:pPr>
                    <w:pStyle w:val="66"/>
                    <w:jc w:val="right"/>
                    <w:jc w:val="center"/>
                  </w:pPr>
                  <w:r>
                    <w:t xml:space="preserve">0.118</w:t>
                  </w:r>
                </w:p>
              </w:tc>
              <w:tc>
                <w:tcPr/>
                <w:p>
                  <w:pPr>
                    <w:pStyle w:val="66"/>
                    <w:jc w:val="right"/>
                    <w:jc w:val="center"/>
                  </w:pPr>
                  <w:r>
                    <w:t xml:space="preserve">0.149</w:t>
                  </w:r>
                </w:p>
              </w:tc>
              <w:tc>
                <w:tcPr/>
                <w:p>
                  <w:pPr>
                    <w:pStyle w:val="66"/>
                    <w:jc w:val="right"/>
                    <w:jc w:val="center"/>
                  </w:pPr>
                  <w:r>
                    <w:t xml:space="preserve">0.291</w:t>
                  </w:r>
                </w:p>
              </w:tc>
            </w:tr>
          </w:tbl>
          <w:bookmarkEnd w:id="94"/>
          <w:p/>
        </w:tc>
      </w:tr>
    </w:tbl>
    <w:bookmarkEnd w:id="95"/>
    <w:bookmarkStart w:id="107" w:name="Xc0688cfa4ad57d988aaf8c42d9e01fb48c973e0"/>
    <w:p>
      <w:pPr>
        <w:pStyle w:val="4"/>
      </w:pPr>
      <w:r>
        <w:t xml:space="preserve">4.3 Combined Effects of Meteorology and Forest Structure</w:t>
      </w:r>
    </w:p>
    <w:p>
      <w:pPr>
        <w:pStyle w:val="65"/>
      </w:pPr>
      <w:r>
        <w:t xml:space="preserve">The observed increase in leaf contact area, prior to snowfall on March 13th for trajectory angles [0°, 1°, …, 90°] and wind speeds [0 to 10 (m/s)] is shown in</w:t>
      </w:r>
      <w:r>
        <w:t xml:space="preserve"> </w:t>
      </w:r>
      <w:hyperlink w:anchor="fig-finclca-ht-ws">
        <w:r>
          <w:rPr>
            <w:rStyle w:val="20"/>
          </w:rPr>
          <w:t xml:space="preserve">Figure 9</w:t>
        </w:r>
      </w:hyperlink>
      <w:r>
        <w:t xml:space="preserve">. Increasing the hydrometeor trajectory angle results in a substantial rise in the observed leaf contact area. For example, with a wind speed of 1 m s</w:t>
      </w:r>
      <w:r>
        <w:rPr>
          <w:vertAlign w:val="superscript"/>
        </w:rPr>
        <w:t xml:space="preserve">-1</w:t>
      </w:r>
      <w:r>
        <w:t xml:space="preserve"> </w:t>
      </w:r>
      <w:r>
        <w:t xml:space="preserve">which leads to a trajectory angle of 48° using</w:t>
      </w:r>
      <w:r>
        <w:t xml:space="preserve"> </w:t>
      </w:r>
      <w:hyperlink w:anchor="eq-ta">
        <w:r>
          <w:rPr>
            <w:rStyle w:val="20"/>
          </w:rPr>
          <w:t xml:space="preserve">Equation 1</w:t>
        </w:r>
      </w:hyperlink>
      <w:r>
        <w:t xml:space="preserve">, the leaf contact area increased by a fraction of 0.31 and 0.28 for the PWL and FT forest plots respectively in</w:t>
      </w:r>
      <w:r>
        <w:t xml:space="preserve"> </w:t>
      </w:r>
      <w:hyperlink w:anchor="fig-lca-ht-ws">
        <w:r>
          <w:rPr>
            <w:rStyle w:val="20"/>
          </w:rPr>
          <w:t xml:space="preserve">Figure 10</w:t>
        </w:r>
      </w:hyperlink>
      <w:r>
        <w:t xml:space="preserve"> </w:t>
      </w:r>
      <w:r>
        <w:t xml:space="preserve">(right panel). This is a percent increase in the plot leaf contact area from nadir of 61% and 95 for PWL and FT respectively. The leaf contact area was also quantified across trajectory angles for both PWL and FT on March 14th, post snowfall, and showed a minimal effect on changing the leaf contact area. This is interpreted to be due to compensatory effects, where snow load may increase the leaf contact area for vertical zenith angles in grid cells beneath the canopy. However, branch bending may also lead to a decrease in leaf contact area for grid cells within gaps between the canopy or for non-vertical trajectory angles.</w:t>
      </w:r>
    </w:p>
    <w:tbl>
      <w:tblPr>
        <w:tblStyle w:val="Table"/>
        <w:tblW w:type="pct" w:w="5000"/>
        <w:tblLook w:firstRow="0" w:lastRow="0" w:firstColumn="0" w:lastColumn="0" w:noHBand="0" w:noVBand="0" w:val="0000"/>
        <w:jc w:val="start"/>
        <w:tblLayout w:type="fixed"/>
      </w:tblPr>
      <w:tblGrid>
        <w:gridCol w:w="7920"/>
      </w:tblGrid>
      <w:tr>
        <w:tc>
          <w:tcPr/>
          <w:bookmarkStart w:id="99" w:name="fig-finclca-ht-ws"/>
          <w:p>
            <w:pPr>
              <w:pStyle w:val="66"/>
              <w:jc w:val="center"/>
            </w:pPr>
            <w:r>
              <w:drawing>
                <wp:inline>
                  <wp:extent cx="5943600" cy="2228849"/>
                  <wp:effectExtent b="0" l="0" r="0" t="0"/>
                  <wp:docPr descr="" title="" id="97" name="Picture"/>
                  <a:graphic>
                    <a:graphicData uri="http://schemas.openxmlformats.org/drawingml/2006/picture">
                      <pic:pic>
                        <pic:nvPicPr>
                          <pic:cNvPr descr="../../analysis/lidar-processing/figs/voxrs/scatter/WITH_TREEWELLS_traj_angle_and_wind_phiby_1_thetaby_2_traj_angle_wind_speed_vs_fractional_inc_lca_snow_off_w_mods_hp98_mean_sd_23_072.png" id="98" name="Picture"/>
                          <pic:cNvPicPr>
                            <a:picLocks noChangeArrowheads="1" noChangeAspect="1"/>
                          </pic:cNvPicPr>
                        </pic:nvPicPr>
                        <pic:blipFill>
                          <a:blip r:embed="rId96"/>
                          <a:stretch>
                            <a:fillRect/>
                          </a:stretch>
                        </pic:blipFill>
                        <pic:spPr bwMode="auto">
                          <a:xfrm>
                            <a:off x="0" y="0"/>
                            <a:ext cx="5943600" cy="22288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Plots showing the increase in measured leaf contact area prior to snowfall (March 13th) with hydrometeor trajectory angle (left) and mid canopy wind speed (right). Hydrometeor Trajectory Angle is measured as degrees from zenith. Mid canopy wind speed is calculated as a function of hydrometeor trajectory angle by rearanging</w:t>
            </w:r>
            <w:r>
              <w:t xml:space="preserve"> </w:t>
            </w:r>
            <w:hyperlink w:anchor="eq-ta">
              <w:r>
                <w:rPr>
                  <w:rStyle w:val="20"/>
                </w:rPr>
                <w:t xml:space="preserve">Equation 1</w:t>
              </w:r>
            </w:hyperlink>
            <w:r>
              <w:t xml:space="preserve">. The solid lines (obs) represent the observed leaf contact area from VoxRS, the dashed lines (mod) represent predictions from a non-linear least squares regression (nls, blue) and ordinary least squares regression (lm, green) on the VoxRS observed data, and the dotted lines (HP98) represent the predictions from Equation 10 in</w:t>
            </w:r>
            <w:r>
              <w:t xml:space="preserve"> </w:t>
            </w:r>
            <w:r>
              <w:t xml:space="preserve">Hedstrom &amp; Pomeroy (1998)</w:t>
            </w:r>
            <w:r>
              <w:t xml:space="preserve">. A forested downwind distance of 100 m was used for the HP98 calculation. The line color represents the forest plot, FT (black), PWL (red) and the non-linear least squares regression fit to both plots in (green).</w:t>
            </w:r>
          </w:p>
          <w:bookmarkEnd w:id="99"/>
        </w:tc>
      </w:tr>
    </w:tbl>
    <w:p>
      <w:pPr>
        <w:pStyle w:val="3"/>
      </w:pPr>
      <w:r>
        <w:t xml:space="preserve">The slope in the rise of leaf contact area with increasing trajectory angle, shown in</w:t>
      </w:r>
      <w:r>
        <w:t xml:space="preserve"> </w:t>
      </w:r>
      <w:hyperlink w:anchor="fig-finclca-ht-ws">
        <w:r>
          <w:rPr>
            <w:rStyle w:val="20"/>
          </w:rPr>
          <w:t xml:space="preserve">Figure 9</w:t>
        </w:r>
      </w:hyperlink>
      <w:r>
        <w:t xml:space="preserve">, is similar for both forest plots FT and PWL until trajectory angles reach approximately 60°. Beyond 60°, the PWL rate of increase slows as it approaches one, while the FT plot initially shows a higher rate of increase before a declining. A non-linear least squares regression using a logistic function and a ordinary least squares regression using a linear function were fit to the FT and PWL observations and are shown in</w:t>
      </w:r>
      <w:r>
        <w:t xml:space="preserve"> </w:t>
      </w:r>
      <w:hyperlink w:anchor="fig-finclca-ht-ws">
        <w:r>
          <w:rPr>
            <w:rStyle w:val="20"/>
          </w:rPr>
          <w:t xml:space="preserve">Figure 9</w:t>
        </w:r>
      </w:hyperlink>
      <w:r>
        <w:t xml:space="preserve">. The</w:t>
      </w:r>
      <w:r>
        <w:t xml:space="preserve"> </w:t>
      </w:r>
      <w:r>
        <w:t xml:space="preserve">Hedstrom &amp; Pomeroy (1998)</w:t>
      </w:r>
      <w:r>
        <w:t xml:space="preserve"> </w:t>
      </w:r>
      <w:r>
        <w:t xml:space="preserve">increase in leaf contact area with trajectory shown in</w:t>
      </w:r>
      <w:r>
        <w:t xml:space="preserve"> </w:t>
      </w:r>
      <w:hyperlink w:anchor="fig-finclca-ht-ws">
        <w:r>
          <w:rPr>
            <w:rStyle w:val="20"/>
          </w:rPr>
          <w:t xml:space="preserve">Figure 9</w:t>
        </w:r>
      </w:hyperlink>
      <w:r>
        <w:t xml:space="preserve"> </w:t>
      </w:r>
      <w:r>
        <w:t xml:space="preserve">fails to represent the VoxRS observations. The logistic function used to model the observations is:</w:t>
      </w:r>
    </w:p>
    <w:p>
      <w:pPr>
        <w:pStyle w:val="3"/>
      </w:pPr>
      <w:bookmarkStart w:id="100"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10</m:t>
              </m:r>
            </m:e>
          </m:d>
        </m:oMath>
      </m:oMathPara>
      <w:bookmarkEnd w:id="100"/>
    </w:p>
    <w:p>
      <w:pPr>
        <w:pStyle w:val="65"/>
      </w:pPr>
      <w:r>
        <w:t xml:space="preserve">where,</w:t>
      </w:r>
      <w:r>
        <w:t xml:space="preserve"> </w:t>
      </w:r>
      <m:oMath>
        <m:sSub>
          <m:e>
            <m:r>
              <m:t>C</m:t>
            </m:r>
          </m:e>
          <m:sub>
            <m:r>
              <m:t>i</m:t>
            </m:r>
            <m:r>
              <m:t>n</m:t>
            </m:r>
            <m:r>
              <m:t>c</m:t>
            </m:r>
          </m:sub>
        </m:sSub>
      </m:oMath>
      <w:r>
        <w:t xml:space="preserve"> </w:t>
      </w:r>
      <w:r>
        <w:t xml:space="preserve">is the increase in leaf contact area,</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p</m:t>
            </m:r>
          </m:sub>
        </m:sSub>
      </m:oMath>
      <w:r>
        <w:t xml:space="preserve">,</w:t>
      </w:r>
      <w:r>
        <w:t xml:space="preserve"> </w:t>
      </w:r>
      <m:oMath>
        <m:sSub>
          <m:e>
            <m:r>
              <m:t>θ</m:t>
            </m:r>
          </m:e>
          <m:sub>
            <m:r>
              <m:t>0</m:t>
            </m:r>
          </m:sub>
        </m:sSub>
      </m:oMath>
      <w:r>
        <w:t xml:space="preserve"> </w:t>
      </w:r>
      <w:r>
        <w:t xml:space="preserve">is the x value of the sigmoid midpoint and</w:t>
      </w:r>
      <w:r>
        <w:t xml:space="preserve"> </w:t>
      </w:r>
      <m:oMath>
        <m:r>
          <m:t>k</m:t>
        </m:r>
      </m:oMath>
      <w:r>
        <w:t xml:space="preserve"> </w:t>
      </w:r>
      <w:r>
        <w:t xml:space="preserve">is the logistic growth rate or steepness of the curve. Resulting coefficients for</w:t>
      </w:r>
      <w:r>
        <w:t xml:space="preserve"> </w:t>
      </w:r>
      <m:oMath>
        <m:r>
          <m:t>L</m:t>
        </m:r>
        <m:r>
          <m:t>C</m:t>
        </m:r>
        <m:sSub>
          <m:e>
            <m:r>
              <m:t>A</m:t>
            </m:r>
          </m:e>
          <m:sub>
            <m:r>
              <m:t>m</m:t>
            </m:r>
            <m:r>
              <m:t>a</m:t>
            </m:r>
            <m:r>
              <m:t>x</m:t>
            </m:r>
          </m:sub>
        </m:sSub>
      </m:oMath>
      <w:r>
        <w:t xml:space="preserve">,</w:t>
      </w:r>
      <w:r>
        <w:t xml:space="preserve"> </w:t>
      </w:r>
      <m:oMath>
        <m:r>
          <m:t>t</m:t>
        </m:r>
        <m:r>
          <m:t>h</m:t>
        </m:r>
        <m:r>
          <m:t>e</m:t>
        </m:r>
        <m:r>
          <m:t>t</m:t>
        </m:r>
        <m:sSub>
          <m:e>
            <m:r>
              <m:t>a</m:t>
            </m:r>
          </m:e>
          <m:sub>
            <m:r>
              <m:t>0</m:t>
            </m:r>
          </m:sub>
        </m:sSub>
      </m:oMath>
      <w:r>
        <w:t xml:space="preserve"> </w:t>
      </w:r>
      <w:r>
        <w:t xml:space="preserve">and</w:t>
      </w:r>
      <w:r>
        <w:t xml:space="preserve"> </w:t>
      </w:r>
      <m:oMath>
        <m:r>
          <m:t>k</m:t>
        </m:r>
      </m:oMath>
      <w:r>
        <w:t xml:space="preserve"> </w:t>
      </w:r>
      <w:r>
        <w:t xml:space="preserve">derived across the VoxRS observations from the PWL and FT forest plots were 0.947, 54.084 and 28.997 respectively.</w:t>
      </w:r>
    </w:p>
    <w:p>
      <w:pPr>
        <w:pStyle w:val="3"/>
      </w:pPr>
      <w:bookmarkStart w:id="101"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r>
            <m:t>  </m:t>
          </m:r>
          <m:d>
            <m:dPr>
              <m:begChr m:val="("/>
              <m:endChr m:val=")"/>
              <m:sepChr m:val=""/>
              <m:grow/>
            </m:dPr>
            <m:e>
              <m:r>
                <m:t>11</m:t>
              </m:r>
            </m:e>
          </m:d>
        </m:oMath>
      </m:oMathPara>
      <w:bookmarkEnd w:id="101"/>
    </w:p>
    <w:p>
      <w:pPr>
        <w:pStyle w:val="65"/>
      </w:pPr>
      <w:r>
        <w:t xml:space="preserve">Simulated leaf contact area using</w:t>
      </w:r>
      <w:r>
        <w:t xml:space="preserve"> </w:t>
      </w:r>
      <w:hyperlink w:anchor="eq-lca-ac">
        <w:r>
          <w:rPr>
            <w:rStyle w:val="20"/>
          </w:rPr>
          <w:t xml:space="preserve">Equation 11</w:t>
        </w:r>
      </w:hyperlink>
      <w:r>
        <w:t xml:space="preserve"> </w:t>
      </w:r>
      <w:r>
        <w:t xml:space="preserve">is shown in</w:t>
      </w:r>
      <w:r>
        <w:t xml:space="preserve"> </w:t>
      </w:r>
      <w:hyperlink w:anchor="fig-lca-ht-ws">
        <w:r>
          <w:rPr>
            <w:rStyle w:val="20"/>
          </w:rPr>
          <w:t xml:space="preserve">Figure 10</w:t>
        </w:r>
      </w:hyperlink>
      <w:r>
        <w:t xml:space="preserve"> </w:t>
      </w:r>
      <w:r>
        <w:t xml:space="preserve">for trajectory angles [0°, 1°, …, 90°] and wind speeds [0 to 10 (m/s)] and is shown to align well with the VoxRS observations for trajectory angles below 60°. Model error statistics shown in</w:t>
      </w:r>
      <w:r>
        <w:t xml:space="preserve"> </w:t>
      </w:r>
      <w:hyperlink w:anchor="tbl-lca-mod-err">
        <w:r>
          <w:rPr>
            <w:rStyle w:val="20"/>
          </w:rPr>
          <w:t xml:space="preserve">Table 3</w:t>
        </w:r>
      </w:hyperlink>
      <w:r>
        <w:t xml:space="preserve">, indicate that</w:t>
      </w:r>
      <w:r>
        <w:t xml:space="preserve"> </w:t>
      </w:r>
      <w:hyperlink w:anchor="eq-lca-ac">
        <w:r>
          <w:rPr>
            <w:rStyle w:val="20"/>
          </w:rPr>
          <w:t xml:space="preserve">Equation 11</w:t>
        </w:r>
      </w:hyperlink>
      <w:r>
        <w:t xml:space="preserve"> </w:t>
      </w:r>
      <w:r>
        <w:t xml:space="preserve">demonstrated slightly better performance with a mean bias and RMSE of -0.005 and 0.033 respectively, compared to the linear regression, with a mean bias of 0.006 and an RMSE of 0.044. The</w:t>
      </w:r>
      <w:r>
        <w:t xml:space="preserve"> </w:t>
      </w:r>
      <w:r>
        <w:t xml:space="preserve">Hedstrom &amp; Pomeroy (1998)</w:t>
      </w:r>
      <w:r>
        <w:t xml:space="preserve"> </w:t>
      </w:r>
      <w:r>
        <w:t xml:space="preserve">method exhibited very poor estimates of</w:t>
      </w:r>
      <w:r>
        <w:t xml:space="preserve"> </w:t>
      </w:r>
      <m:oMath>
        <m:sSub>
          <m:e>
            <m:r>
              <m:t>C</m:t>
            </m:r>
          </m:e>
          <m:sub>
            <m:r>
              <m:t>p</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5" w:name="fig-lca-ht-ws"/>
          <w:p>
            <w:pPr>
              <w:pStyle w:val="66"/>
              <w:jc w:val="center"/>
            </w:pPr>
            <w:r>
              <w:drawing>
                <wp:inline>
                  <wp:extent cx="5943600" cy="2228849"/>
                  <wp:effectExtent b="0" l="0" r="0" t="0"/>
                  <wp:docPr descr="" title="" id="103" name="Picture"/>
                  <a:graphic>
                    <a:graphicData uri="http://schemas.openxmlformats.org/drawingml/2006/picture">
                      <pic:pic>
                        <pic:nvPicPr>
                          <pic:cNvPr descr="../../analysis/lidar-processing/figs/voxrs/scatter/WITH_TREEWELLS_traj_angle_and_wind_phiby_1_thetaby_2_traj_angle_wind_speed_vs_lca_w_mods_w_hp98_mean_sd_23_072.png" id="104" name="Picture"/>
                          <pic:cNvPicPr>
                            <a:picLocks noChangeArrowheads="1" noChangeAspect="1"/>
                          </pic:cNvPicPr>
                        </pic:nvPicPr>
                        <pic:blipFill>
                          <a:blip r:embed="rId102"/>
                          <a:stretch>
                            <a:fillRect/>
                          </a:stretch>
                        </pic:blipFill>
                        <pic:spPr bwMode="auto">
                          <a:xfrm>
                            <a:off x="0" y="0"/>
                            <a:ext cx="5943600" cy="22288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Plots showing the relationship between hydrometeor trajectory angle (left) and mid canopy wind speed (right) with leaf contact area. Hydrometeor Trajectory Angle is measured as degrees from zenith. Mid canopy wind speed is calculated as a function of hydrometeor trajectory angle by rearanging</w:t>
            </w:r>
            <w:r>
              <w:t xml:space="preserve"> </w:t>
            </w:r>
            <w:hyperlink w:anchor="eq-ta">
              <w:r>
                <w:rPr>
                  <w:rStyle w:val="20"/>
                </w:rPr>
                <w:t xml:space="preserve">Equation 1</w:t>
              </w:r>
            </w:hyperlink>
            <w:r>
              <w:t xml:space="preserve">. The solid lines (obs) represent the observed leaf contact area from VoxRS, the dashed lines (mod) represent predictions from</w:t>
            </w:r>
            <w:r>
              <w:t xml:space="preserve"> </w:t>
            </w:r>
            <w:hyperlink w:anchor="eq-lca-ac">
              <w:r>
                <w:rPr>
                  <w:rStyle w:val="20"/>
                </w:rPr>
                <w:t xml:space="preserve">Equation 11</w:t>
              </w:r>
            </w:hyperlink>
            <w:r>
              <w:t xml:space="preserve">, and the dotted lines (HP98) represent the predictions from Equation 10 in</w:t>
            </w:r>
            <w:r>
              <w:t xml:space="preserve"> </w:t>
            </w:r>
            <w:r>
              <w:t xml:space="preserve">Hedstrom &amp; Pomeroy (1998)</w:t>
            </w:r>
            <w:r>
              <w:t xml:space="preserve">. A forested downwind distance of 100 m was used for the HP98 calculation. The line color represents the forest plot, FT (black), PWL (red) and the non-linear least squares regression fit to both plots in (green).</w:t>
            </w:r>
          </w:p>
          <w:bookmarkEnd w:id="105"/>
        </w:tc>
      </w:tr>
    </w:tbl>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6" w:name="tbl-lca-mod-err"/>
          <w:p>
            <w:pPr>
              <w:jc w:val="center"/>
            </w:pPr>
            <w:pPr>
              <w:jc w:val="start"/>
              <w:spacing w:before="200"/>
              <w:pStyle w:val="ImageCaption"/>
            </w:pPr>
            <w:r>
              <w:t xml:space="preserve">Table 3: Model error statistics calculated for the prediction of leaf contact area from trajectory angle using</w:t>
            </w:r>
            <w:r>
              <w:t xml:space="preserve"> </w:t>
            </w:r>
            <w:hyperlink w:anchor="eq-lca-inc">
              <w:r>
                <w:rPr>
                  <w:rStyle w:val="20"/>
                </w:rPr>
                <w:t xml:space="preserve">Equation 10</w:t>
              </w:r>
            </w:hyperlink>
            <w:r>
              <w:t xml:space="preserve"> </w:t>
            </w:r>
            <w:r>
              <w:t xml:space="preserve">(nls), using a linear function from the observations in this study (lm), and Equation 10 from</w:t>
            </w:r>
            <w:r>
              <w:t xml:space="preserve"> </w:t>
            </w:r>
            <w:r>
              <w:t xml:space="preserve">Hedstrom &amp; Pomeroy (1998)</w:t>
            </w:r>
            <w:r>
              <w:t xml:space="preserve">. Mean bias is the difference in the model and observed values, MAE is the mean of the absolute error, RMS Error is the root mean squared error and r^2 is the coeficient of determination.</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66"/>
                    <w:jc w:val="left"/>
                    <w:jc w:val="center"/>
                  </w:pPr>
                  <w:r>
                    <w:t xml:space="preserve">Model</w:t>
                  </w:r>
                </w:p>
              </w:tc>
              <w:tc>
                <w:tcPr/>
                <w:p>
                  <w:pPr>
                    <w:pStyle w:val="66"/>
                    <w:jc w:val="right"/>
                    <w:jc w:val="center"/>
                  </w:pPr>
                  <w:r>
                    <w:t xml:space="preserve">Mean Bias</w:t>
                  </w:r>
                </w:p>
              </w:tc>
              <w:tc>
                <w:tcPr/>
                <w:p>
                  <w:pPr>
                    <w:pStyle w:val="66"/>
                    <w:jc w:val="right"/>
                    <w:jc w:val="center"/>
                  </w:pPr>
                  <w:r>
                    <w:t xml:space="preserve">MAE</w:t>
                  </w:r>
                </w:p>
              </w:tc>
              <w:tc>
                <w:tcPr/>
                <w:p>
                  <w:pPr>
                    <w:pStyle w:val="66"/>
                    <w:jc w:val="right"/>
                    <w:jc w:val="center"/>
                  </w:pPr>
                  <w:r>
                    <w:t xml:space="preserve">RMS Error</w:t>
                  </w:r>
                </w:p>
              </w:tc>
              <w:tc>
                <w:tcPr/>
                <w:p>
                  <w:pPr>
                    <w:pStyle w:val="66"/>
                    <w:jc w:val="right"/>
                    <w:jc w:val="center"/>
                  </w:pPr>
                  <w:r>
                    <w:t xml:space="preserve">r^2</w:t>
                  </w:r>
                </w:p>
              </w:tc>
            </w:tr>
            <w:tr>
              <w:tc>
                <w:tcPr/>
                <w:p>
                  <w:pPr>
                    <w:pStyle w:val="66"/>
                    <w:jc w:val="left"/>
                    <w:jc w:val="center"/>
                  </w:pPr>
                  <w:r>
                    <w:t xml:space="preserve">HP98</w:t>
                  </w:r>
                </w:p>
              </w:tc>
              <w:tc>
                <w:tcPr/>
                <w:p>
                  <w:pPr>
                    <w:pStyle w:val="66"/>
                    <w:jc w:val="right"/>
                    <w:jc w:val="center"/>
                  </w:pPr>
                  <w:r>
                    <w:t xml:space="preserve">-0.230</w:t>
                  </w:r>
                </w:p>
              </w:tc>
              <w:tc>
                <w:tcPr/>
                <w:p>
                  <w:pPr>
                    <w:pStyle w:val="66"/>
                    <w:jc w:val="right"/>
                    <w:jc w:val="center"/>
                  </w:pPr>
                  <w:r>
                    <w:t xml:space="preserve">0.230</w:t>
                  </w:r>
                </w:p>
              </w:tc>
              <w:tc>
                <w:tcPr/>
                <w:p>
                  <w:pPr>
                    <w:pStyle w:val="66"/>
                    <w:jc w:val="right"/>
                    <w:jc w:val="center"/>
                  </w:pPr>
                  <w:r>
                    <w:t xml:space="preserve">0.282</w:t>
                  </w:r>
                </w:p>
              </w:tc>
              <w:tc>
                <w:tcPr/>
                <w:p>
                  <w:pPr>
                    <w:pStyle w:val="66"/>
                    <w:jc w:val="right"/>
                    <w:jc w:val="center"/>
                  </w:pPr>
                  <w:r>
                    <w:t xml:space="preserve">0.388</w:t>
                  </w:r>
                </w:p>
              </w:tc>
            </w:tr>
            <w:tr>
              <w:tc>
                <w:tcPr/>
                <w:p>
                  <w:pPr>
                    <w:pStyle w:val="66"/>
                    <w:jc w:val="left"/>
                    <w:jc w:val="center"/>
                  </w:pPr>
                  <w:r>
                    <w:t xml:space="preserve">lm</w:t>
                  </w:r>
                </w:p>
              </w:tc>
              <w:tc>
                <w:tcPr/>
                <w:p>
                  <w:pPr>
                    <w:pStyle w:val="66"/>
                    <w:jc w:val="right"/>
                    <w:jc w:val="center"/>
                  </w:pPr>
                  <w:r>
                    <w:t xml:space="preserve">0.006</w:t>
                  </w:r>
                </w:p>
              </w:tc>
              <w:tc>
                <w:tcPr/>
                <w:p>
                  <w:pPr>
                    <w:pStyle w:val="66"/>
                    <w:jc w:val="right"/>
                    <w:jc w:val="center"/>
                  </w:pPr>
                  <w:r>
                    <w:t xml:space="preserve">0.032</w:t>
                  </w:r>
                </w:p>
              </w:tc>
              <w:tc>
                <w:tcPr/>
                <w:p>
                  <w:pPr>
                    <w:pStyle w:val="66"/>
                    <w:jc w:val="right"/>
                    <w:jc w:val="center"/>
                  </w:pPr>
                  <w:r>
                    <w:t xml:space="preserve">0.044</w:t>
                  </w:r>
                </w:p>
              </w:tc>
              <w:tc>
                <w:tcPr/>
                <w:p>
                  <w:pPr>
                    <w:pStyle w:val="66"/>
                    <w:jc w:val="right"/>
                    <w:jc w:val="center"/>
                  </w:pPr>
                  <w:r>
                    <w:t xml:space="preserve">0.966</w:t>
                  </w:r>
                </w:p>
              </w:tc>
            </w:tr>
            <w:tr>
              <w:tc>
                <w:tcPr/>
                <w:p>
                  <w:pPr>
                    <w:pStyle w:val="66"/>
                    <w:jc w:val="left"/>
                    <w:jc w:val="center"/>
                  </w:pPr>
                  <w:r>
                    <w:t xml:space="preserve">nls</w:t>
                  </w:r>
                </w:p>
              </w:tc>
              <w:tc>
                <w:tcPr/>
                <w:p>
                  <w:pPr>
                    <w:pStyle w:val="66"/>
                    <w:jc w:val="right"/>
                    <w:jc w:val="center"/>
                  </w:pPr>
                  <w:r>
                    <w:t xml:space="preserve">-0.005</w:t>
                  </w:r>
                </w:p>
              </w:tc>
              <w:tc>
                <w:tcPr/>
                <w:p>
                  <w:pPr>
                    <w:pStyle w:val="66"/>
                    <w:jc w:val="right"/>
                    <w:jc w:val="center"/>
                  </w:pPr>
                  <w:r>
                    <w:t xml:space="preserve">0.023</w:t>
                  </w:r>
                </w:p>
              </w:tc>
              <w:tc>
                <w:tcPr/>
                <w:p>
                  <w:pPr>
                    <w:pStyle w:val="66"/>
                    <w:jc w:val="right"/>
                    <w:jc w:val="center"/>
                  </w:pPr>
                  <w:r>
                    <w:t xml:space="preserve">0.033</w:t>
                  </w:r>
                </w:p>
              </w:tc>
              <w:tc>
                <w:tcPr/>
                <w:p>
                  <w:pPr>
                    <w:pStyle w:val="66"/>
                    <w:jc w:val="right"/>
                    <w:jc w:val="center"/>
                  </w:pPr>
                  <w:r>
                    <w:t xml:space="preserve">0.978</w:t>
                  </w:r>
                </w:p>
              </w:tc>
            </w:tr>
          </w:tbl>
          <w:bookmarkEnd w:id="106"/>
          <w:p/>
        </w:tc>
      </w:tr>
    </w:tbl>
    <w:bookmarkEnd w:id="107"/>
    <w:bookmarkEnd w:id="108"/>
    <w:bookmarkStart w:id="109" w:name="discussion"/>
    <w:p>
      <w:pPr>
        <w:pStyle w:val="2"/>
      </w:pPr>
      <w:r>
        <w:t xml:space="preserve">5. Discussion</w:t>
      </w:r>
    </w:p>
    <w:p>
      <w:pPr>
        <w:pStyle w:val="65"/>
      </w:pPr>
      <w:r>
        <w:t xml:space="preserve">At the point scale, relatively little influence of meteorology on interception efficiency was found in the observations collected from this discontinuous subalpine forest. A slight increase in interception efficiency was observed at the SCLs with increasing wind speeds below 1.5 m s</w:t>
      </w:r>
      <w:r>
        <w:rPr>
          <w:vertAlign w:val="superscript"/>
        </w:rPr>
        <w:t xml:space="preserve">-2</w:t>
      </w:r>
      <w:r>
        <w:t xml:space="preserve"> </w:t>
      </w:r>
      <w:r>
        <w:t xml:space="preserve">and canopy snow loads below 7 kg m</w:t>
      </w:r>
      <w:r>
        <w:rPr>
          <w:vertAlign w:val="superscript"/>
        </w:rPr>
        <w:t xml:space="preserve">-2</w:t>
      </w:r>
      <w:r>
        <w:t xml:space="preserve"> </w:t>
      </w:r>
      <w:r>
        <w:t xml:space="preserve">and is attributed to an associated increase in the leaf contact area</w:t>
      </w:r>
      <w:r>
        <w:t xml:space="preserve"> </w:t>
      </w:r>
      <w:hyperlink w:anchor="fig-lai-met-ip">
        <w:r>
          <w:rPr>
            <w:rStyle w:val="20"/>
          </w:rPr>
          <w:t xml:space="preserve">Figure 5</w:t>
        </w:r>
      </w:hyperlink>
      <w:r>
        <w:t xml:space="preserve">. At wind speeds above 2 m s</w:t>
      </w:r>
      <w:r>
        <w:rPr>
          <w:vertAlign w:val="superscript"/>
        </w:rPr>
        <w:t xml:space="preserve">-1</w:t>
      </w:r>
      <w:r>
        <w:t xml:space="preserve">, interception efficiency was observed to decline by a maximum of 0.1 (-) and could be attributed to increasing hydrometeor velocity leading to increased bouncing of snowflakes off branches as suggested by</w:t>
      </w:r>
      <w:r>
        <w:t xml:space="preserve"> </w:t>
      </w:r>
      <w:r>
        <w:t xml:space="preserve">Katsushima et al. (2023)</w:t>
      </w:r>
      <w:r>
        <w:t xml:space="preserve">. The position of the SCLs within forest gaps likely contributed to the slight decline in interception efficiency above 7 kg m</w:t>
      </w:r>
      <w:r>
        <w:rPr>
          <w:vertAlign w:val="superscript"/>
        </w:rPr>
        <w:t xml:space="preserve">-2</w:t>
      </w:r>
      <w:r>
        <w:t xml:space="preserve"> </w:t>
      </w:r>
      <w:r>
        <w:t xml:space="preserve">as branches bent and reducing the canopy coverage above the instruments. While an increase in interception efficiency may have been observed if the SCLs were positioned completely beneath the canopy.</w:t>
      </w:r>
      <w:r>
        <w:t xml:space="preserve"> </w:t>
      </w:r>
      <w:r>
        <w:t xml:space="preserve">Satterlund &amp; Haupt (1967)</w:t>
      </w:r>
      <w:r>
        <w:t xml:space="preserve"> </w:t>
      </w:r>
      <w:r>
        <w:t xml:space="preserve">showed that interception efficiency increases as the canopy fills with snow bridging gaps in the canopy, while later declining due to branch bending and decreased canopy coverage and increased unloading.</w:t>
      </w:r>
      <w:r>
        <w:t xml:space="preserve"> </w:t>
      </w:r>
      <w:r>
        <w:t xml:space="preserve">Hedstrom &amp; Pomeroy (1998)</w:t>
      </w:r>
      <w:r>
        <w:t xml:space="preserve"> </w:t>
      </w:r>
      <w:r>
        <w:t xml:space="preserve">and</w:t>
      </w:r>
      <w:r>
        <w:t xml:space="preserve"> </w:t>
      </w:r>
      <w:r>
        <w:t xml:space="preserve">Storck et al. (2002)</w:t>
      </w:r>
      <w:r>
        <w:t xml:space="preserve"> </w:t>
      </w:r>
      <w:r>
        <w:t xml:space="preserve">did not observe this initial increase. Observations from the subcanopy lysimeters here shown in</w:t>
      </w:r>
      <w:r>
        <w:t xml:space="preserve"> </w:t>
      </w:r>
      <w:hyperlink w:anchor="fig-lai-met-ip">
        <w:r>
          <w:rPr>
            <w:rStyle w:val="20"/>
          </w:rPr>
          <w:t xml:space="preserve">Figure 5</w:t>
        </w:r>
      </w:hyperlink>
      <w:r>
        <w:t xml:space="preserve">, despite displaying notable scatter, corroborate with the</w:t>
      </w:r>
      <w:r>
        <w:t xml:space="preserve"> </w:t>
      </w:r>
      <w:r>
        <w:t xml:space="preserve">Satterlund &amp; Haupt (1967)</w:t>
      </w:r>
      <w:r>
        <w:t xml:space="preserve"> </w:t>
      </w:r>
      <w:r>
        <w:t xml:space="preserve">theory. However, the decline in interception efficiency at high canopy snow loads in</w:t>
      </w:r>
      <w:r>
        <w:t xml:space="preserve"> </w:t>
      </w:r>
      <w:hyperlink w:anchor="fig-lai-met-ip">
        <w:r>
          <w:rPr>
            <w:rStyle w:val="20"/>
          </w:rPr>
          <w:t xml:space="preserve">Figure 5</w:t>
        </w:r>
      </w:hyperlink>
      <w:r>
        <w:t xml:space="preserve"> </w:t>
      </w:r>
      <w:r>
        <w:t xml:space="preserve">was at a rate much slower than has been observed by previous studies</w:t>
      </w:r>
      <w:r>
        <w:t xml:space="preserve"> </w:t>
      </w:r>
      <w:r>
        <w:t xml:space="preserve">(Hedstrom &amp; Pomeroy, 1998; Moeser et al., 2015; Satterlund &amp; Haupt, 1967)</w:t>
      </w:r>
      <w:r>
        <w:t xml:space="preserve">. At higher canopy snow loads, several studies suggest that interception efficiency declines</w:t>
      </w:r>
      <w:r>
        <w:t xml:space="preserve"> </w:t>
      </w:r>
      <w:r>
        <w:t xml:space="preserve">(Hedstrom &amp; Pomeroy, 1998; Moeser et al., 2015; Satterlund &amp; Haupt, 1967)</w:t>
      </w:r>
      <w:r>
        <w:t xml:space="preserve">, based on the premise of reduced canopy coverage due and catch efficiency to branch bending. However, the strong exponential decline in the interception efficiency observed with increasing event snowfall (see fig X in</w:t>
      </w:r>
      <w:r>
        <w:t xml:space="preserve"> </w:t>
      </w:r>
      <w:r>
        <w:t xml:space="preserve">Cebulski &amp; Pomeroy (2024)</w:t>
      </w:r>
      <w:r>
        <w:t xml:space="preserve">) may be a result of increased unloading rates as branches bend down. The longer duration between site visits in</w:t>
      </w:r>
      <w:r>
        <w:t xml:space="preserve"> </w:t>
      </w:r>
      <w:r>
        <w:t xml:space="preserve">(Hedstrom &amp; Pomeroy, 1998; Satterlund &amp; Haupt, 1967)</w:t>
      </w:r>
      <w:r>
        <w:t xml:space="preserve"> </w:t>
      </w:r>
      <w:r>
        <w:t xml:space="preserve">increase the likelihood of ablation in their throughfall measurements compared to the automated 15 minute measurements in this study. This potential inclusion of unloading within the interception parameterizations provided in</w:t>
      </w:r>
      <w:r>
        <w:t xml:space="preserve"> </w:t>
      </w:r>
      <w:r>
        <w:t xml:space="preserve">(Hedstrom &amp; Pomeroy, 1998; Moeser et al., 2015; Satterlund &amp; Haupt, 1967)</w:t>
      </w:r>
      <w:r>
        <w:t xml:space="preserve"> </w:t>
      </w:r>
      <w:r>
        <w:t xml:space="preserve">may lead to double counting of unloading when combined with an additional unloading parameterizations.</w:t>
      </w:r>
    </w:p>
    <w:p>
      <w:pPr>
        <w:pStyle w:val="3"/>
      </w:pPr>
      <w:r>
        <w:t xml:space="preserve">The observations presented in this study deviate from the relationships outlined in</w:t>
      </w:r>
      <w:r>
        <w:t xml:space="preserve"> </w:t>
      </w:r>
      <w:r>
        <w:t xml:space="preserve">Hedstrom &amp; Pomeroy (1998)</w:t>
      </w:r>
      <w:r>
        <w:t xml:space="preserve"> </w:t>
      </w:r>
      <w:r>
        <w:t xml:space="preserve">and</w:t>
      </w:r>
      <w:r>
        <w:t xml:space="preserve"> </w:t>
      </w:r>
      <w:r>
        <w:t xml:space="preserve">Storck et al. (2002)</w:t>
      </w:r>
      <w:r>
        <w:t xml:space="preserve"> </w:t>
      </w:r>
      <w:r>
        <w:t xml:space="preserve">which suggested either a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association of air temperature with the maximum canopy storage (see fig. X</w:t>
      </w:r>
      <w:r>
        <w:t xml:space="preserve"> </w:t>
      </w:r>
      <w:r>
        <w:t xml:space="preserve">Cebulski &amp; Pomeroy (2024)</w:t>
      </w:r>
      <w:r>
        <w:t xml:space="preserve">). Specifically,</w:t>
      </w:r>
      <w:r>
        <w:t xml:space="preserve"> </w:t>
      </w:r>
      <w:hyperlink w:anchor="fig-scl-w-sf">
        <w:r>
          <w:rPr>
            <w:rStyle w:val="20"/>
          </w:rPr>
          <w:t xml:space="preserve">Figure 4</w:t>
        </w:r>
      </w:hyperlink>
      <w:r>
        <w:t xml:space="preserve"> </w:t>
      </w:r>
      <w:r>
        <w:t xml:space="preserve">did not show evidence of an inflection point in the increase in canopy snow load with increasing snowfall. However, it is likely that a maximum canopy storage value does exist, but was higher than the observed range of canopy storage values presented here. Additionally, in</w:t>
      </w:r>
      <w:r>
        <w:t xml:space="preserve"> </w:t>
      </w:r>
      <w:hyperlink w:anchor="fig-lai-met-ip">
        <w:r>
          <w:rPr>
            <w:rStyle w:val="20"/>
          </w:rPr>
          <w:t xml:space="preserve">Figure 5</w:t>
        </w:r>
      </w:hyperlink>
      <w:r>
        <w:t xml:space="preserve">, no relationship between air temperature and interception efficiency was observed. As maximum canopy storage value was not present in</w:t>
      </w:r>
      <w:r>
        <w:t xml:space="preserve"> </w:t>
      </w:r>
      <w:hyperlink w:anchor="fig-scl-w-sf">
        <w:r>
          <w:rPr>
            <w:rStyle w:val="20"/>
          </w:rPr>
          <w:t xml:space="preserve">Figure 4</w:t>
        </w:r>
      </w:hyperlink>
      <w:r>
        <w:t xml:space="preserve">, a direct link cannot be made between air temperature and the maximum canopy storage capacity. However, the absence of a discernible relationship between interception efficiency and air temperature suggests that there might not be an influence on the maximum canopy storage capacity. This absence could also be explained by the concurrent presence of positive</w:t>
      </w:r>
      <w:r>
        <w:t xml:space="preserve"> </w:t>
      </w:r>
      <w:r>
        <w:t xml:space="preserve">(adhesive and cohesive forces, Storck et al., 2002)</w:t>
      </w:r>
      <w:r>
        <w:t xml:space="preserve"> </w:t>
      </w:r>
      <w:r>
        <w:t xml:space="preserve">and negative</w:t>
      </w:r>
      <w:r>
        <w:t xml:space="preserve"> </w:t>
      </w:r>
      <w:r>
        <w:t xml:space="preserve">(branch bending, Schmidt &amp; Pomeroy, 1990)</w:t>
      </w:r>
      <w:r>
        <w:t xml:space="preserve"> </w:t>
      </w:r>
      <w:r>
        <w:t xml:space="preserve">relationships. These two opposing effects could balance, resulting in no observable effect on interception efficiency in the observations presented in</w:t>
      </w:r>
      <w:r>
        <w:t xml:space="preserve"> </w:t>
      </w:r>
      <w:hyperlink w:anchor="fig-lai-met-ip">
        <w:r>
          <w:rPr>
            <w:rStyle w:val="20"/>
          </w:rPr>
          <w:t xml:space="preserve">Figure 5</w:t>
        </w:r>
      </w:hyperlink>
      <w:r>
        <w:t xml:space="preserve">.</w:t>
      </w:r>
    </w:p>
    <w:p>
      <w:pPr>
        <w:pStyle w:val="3"/>
      </w:pPr>
      <w:r>
        <w:t xml:space="preserve">Empirical evidence to support the theory of increased in canopy contact area with increased wind speed</w:t>
      </w:r>
      <w:r>
        <w:t xml:space="preserve"> </w:t>
      </w:r>
      <w:r>
        <w:t xml:space="preserve">(Hedstrom &amp; Pomeroy, 1998)</w:t>
      </w:r>
      <w:r>
        <w:t xml:space="preserve"> </w:t>
      </w:r>
      <w:r>
        <w:t xml:space="preserve">has not been provided in the literature. Measurements of interception efficiency collected by UAV-lidar surveys for a snowfall event with a 1.27 m s</w:t>
      </w:r>
      <w:r>
        <w:rPr>
          <w:vertAlign w:val="superscript"/>
        </w:rPr>
        <w:t xml:space="preserve">-1</w:t>
      </w:r>
      <w:r>
        <w:t xml:space="preserve"> </w:t>
      </w:r>
      <w:r>
        <w:t xml:space="preserve">average wind speed showed a large fraction of snow intercepted on the lee side of individual trees as a result of predominately non-vertical hydrometeor trajectory angles. A greater footprint of increased interception efficiency was observed across the PWL study site as shown in</w:t>
      </w:r>
      <w:r>
        <w:t xml:space="preserve"> </w:t>
      </w:r>
      <w:hyperlink w:anchor="fig-lidar-ip">
        <w:r>
          <w:rPr>
            <w:rStyle w:val="20"/>
          </w:rPr>
          <w:t xml:space="preserve">Figure 6</w:t>
        </w:r>
      </w:hyperlink>
      <w:r>
        <w:t xml:space="preserve"> </w:t>
      </w:r>
      <w:r>
        <w:t xml:space="preserve">and is attributed to the large difference in canopy coverage between the two plots rather than localized wind flow patterns. Despite the difference in interception efficiency observed across the two forest plots, a similar zone of high correlation between</w:t>
      </w:r>
      <w:r>
        <w:t xml:space="preserve"> </w:t>
      </w:r>
      <m:oMath>
        <m:sSub>
          <m:e>
            <m:r>
              <m:t>C</m:t>
            </m:r>
          </m:e>
          <m:sub>
            <m:r>
              <m:t>p</m:t>
            </m:r>
          </m:sub>
        </m:sSub>
      </m:oMath>
      <w:r>
        <w:t xml:space="preserve"> </w:t>
      </w:r>
      <w:r>
        <w:t xml:space="preserve">and interception efficiency was found in the hemisphere plots shown in</w:t>
      </w:r>
      <w:r>
        <w:t xml:space="preserve"> </w:t>
      </w:r>
      <w:hyperlink w:anchor="fig-hemi-ip-cc">
        <w:r>
          <w:rPr>
            <w:rStyle w:val="20"/>
          </w:rPr>
          <w:t xml:space="preserve">Figure 7</w:t>
        </w:r>
      </w:hyperlink>
      <w:r>
        <w:t xml:space="preserve">. Using the average wind speed observed at FT station,</w:t>
      </w:r>
      <w:r>
        <w:t xml:space="preserve"> </w:t>
      </w:r>
      <w:hyperlink w:anchor="eq-ta">
        <w:r>
          <w:rPr>
            <w:rStyle w:val="20"/>
          </w:rPr>
          <w:t xml:space="preserve">Equation 1</w:t>
        </w:r>
      </w:hyperlink>
      <w:r>
        <w:t xml:space="preserve"> </w:t>
      </w:r>
      <w:r>
        <w:t xml:space="preserve">predicted a trajectory angle that was more horizontal compared to the observations from the hemisphere plots. This may be partially explained by three factors, 1) the height of the wind speed measurement at 4.2 m may be higher than the dominant wind flow important for controlling hydrometeor trajectory and subsequent interception (i.e., the conical shape of needleleaf trees have a larger surface area closer to the ground), 2) extrapolating wind speed measured within sparse canopy (FT Station) to regions characterized by higher stem density across the study site, where wind speed may have been lower leading to more vertical trajectory angles, and 3) the theory proposed in</w:t>
      </w:r>
      <w:r>
        <w:t xml:space="preserve"> </w:t>
      </w:r>
      <w:hyperlink w:anchor="eq-ta">
        <w:r>
          <w:rPr>
            <w:rStyle w:val="20"/>
          </w:rPr>
          <w:t xml:space="preserve">Equation 1</w:t>
        </w:r>
      </w:hyperlink>
      <w:r>
        <w:t xml:space="preserve"> </w:t>
      </w:r>
      <w:r>
        <w:t xml:space="preserve">assumes a linear hydrometeor trajectory, and does not consider non-linear patterns such as wind flow wrapping around tree elements, turbulent flow, or differences in wind speed with height. Future use of</w:t>
      </w:r>
      <w:r>
        <w:t xml:space="preserve"> </w:t>
      </w:r>
      <w:hyperlink w:anchor="eq-ta">
        <w:r>
          <w:rPr>
            <w:rStyle w:val="20"/>
          </w:rPr>
          <w:t xml:space="preserve">Equation 1</w:t>
        </w:r>
      </w:hyperlink>
      <w:r>
        <w:t xml:space="preserve"> </w:t>
      </w:r>
      <w:r>
        <w:t xml:space="preserve">should therefore utilize wind speeds scaled down to a lower height above ground using</w:t>
      </w:r>
      <w:r>
        <w:t xml:space="preserve"> </w:t>
      </w:r>
      <w:hyperlink w:anchor="eq-uz">
        <w:r>
          <w:rPr>
            <w:rStyle w:val="20"/>
          </w:rPr>
          <w:t xml:space="preserve">Equation 2</w:t>
        </w:r>
      </w:hyperlink>
      <w:r>
        <w:t xml:space="preserve">, such as 1/3 the canopy height as suggested by</w:t>
      </w:r>
      <w:r>
        <w:t xml:space="preserve"> </w:t>
      </w:r>
      <w:r>
        <w:t xml:space="preserve">Katsushima et al. (2023)</w:t>
      </w:r>
      <w:r>
        <w:t xml:space="preserve">.</w:t>
      </w:r>
    </w:p>
    <w:p>
      <w:pPr>
        <w:pStyle w:val="3"/>
      </w:pPr>
      <w:r>
        <w:t xml:space="preserve">The observations presented in this study showing the minimal influence of meteorology or snow load on interception efficiency observed in</w:t>
      </w:r>
      <w:r>
        <w:t xml:space="preserve"> </w:t>
      </w:r>
      <w:hyperlink w:anchor="fig-lai-met-ip">
        <w:r>
          <w:rPr>
            <w:rStyle w:val="20"/>
          </w:rPr>
          <w:t xml:space="preserve">Figure 5</w:t>
        </w:r>
      </w:hyperlink>
      <w:r>
        <w:t xml:space="preserve">, the relatively consistent increase in canopy snow load with snowfall in</w:t>
      </w:r>
      <w:r>
        <w:t xml:space="preserve"> </w:t>
      </w:r>
      <w:hyperlink w:anchor="fig-scl-w-sf">
        <w:r>
          <w:rPr>
            <w:rStyle w:val="20"/>
          </w:rPr>
          <w:t xml:space="preserve">Figure 4</w:t>
        </w:r>
      </w:hyperlink>
      <w:r>
        <w:t xml:space="preserve">, minimal influence of snow load on</w:t>
      </w:r>
      <w:r>
        <w:t xml:space="preserve"> </w:t>
      </w:r>
      <m:oMath>
        <m:sSub>
          <m:e>
            <m:r>
              <m:t>C</m:t>
            </m:r>
          </m:e>
          <m:sub>
            <m:r>
              <m:t>p</m:t>
            </m:r>
          </m:sub>
        </m:sSub>
      </m:oMath>
      <w:r>
        <w:t xml:space="preserve"> </w:t>
      </w:r>
      <w:r>
        <w:t xml:space="preserve">observed by VoxRS and strong linear relationship found between</w:t>
      </w:r>
      <w:r>
        <w:t xml:space="preserve"> </w:t>
      </w:r>
      <m:oMath>
        <m:sSub>
          <m:e>
            <m:r>
              <m:t>C</m:t>
            </m:r>
          </m:e>
          <m:sub>
            <m:r>
              <m:t>p</m:t>
            </m:r>
          </m:sub>
        </m:sSub>
      </m:oMath>
      <w:r>
        <w:t xml:space="preserve"> </w:t>
      </w:r>
      <w:r>
        <w:t xml:space="preserve">and interception efficiency suggests existing snow interception parameterizations may need to be revised. The absence of influence of air temperature on interception efficiency or canopy snow load on interception efficiency or</w:t>
      </w:r>
      <w:r>
        <w:t xml:space="preserve"> </w:t>
      </w:r>
      <m:oMath>
        <m:sSub>
          <m:e>
            <m:r>
              <m:t>C</m:t>
            </m:r>
          </m:e>
          <m:sub>
            <m:r>
              <m:t>p</m:t>
            </m:r>
          </m:sub>
        </m:sSub>
      </m:oMath>
      <w:r>
        <w:t xml:space="preserve"> </w:t>
      </w:r>
      <w:r>
        <w:t xml:space="preserve">observed in this study, which form the basis of existing interception parameterizations</w:t>
      </w:r>
      <w:r>
        <w:t xml:space="preserve"> </w:t>
      </w:r>
      <w:r>
        <w:t xml:space="preserve">(Hedstrom &amp; Pomeroy, 1998; Storck et al., 2002)</w:t>
      </w:r>
      <w:r>
        <w:t xml:space="preserve">, may be a result of the measurements used to develop existing theories. The measurements of interception efficiency in previous studies might have been influenced by some downward ablation, as discussed in</w:t>
      </w:r>
      <w:r>
        <w:t xml:space="preserve"> </w:t>
      </w:r>
      <w:r>
        <w:t xml:space="preserve">Cebulski &amp; Pomeroy (2024)</w:t>
      </w:r>
      <w:r>
        <w:t xml:space="preserve">. Given the findings presented in this study and suggestions in</w:t>
      </w:r>
      <w:r>
        <w:t xml:space="preserve"> </w:t>
      </w:r>
      <w:r>
        <w:t xml:space="preserve">Cebulski &amp; Pomeroy (2024)</w:t>
      </w:r>
      <w:r>
        <w:t xml:space="preserve"> </w:t>
      </w:r>
      <w:r>
        <w:t xml:space="preserve">to separate of ablative processes from interception parameterizations provide impetus to restructure snow interception as a function of</w:t>
      </w:r>
      <w:r>
        <w:t xml:space="preserve"> </w:t>
      </w:r>
      <m:oMath>
        <m:sSub>
          <m:e>
            <m:r>
              <m:t>C</m:t>
            </m:r>
          </m:e>
          <m:sub>
            <m:r>
              <m:t>p</m:t>
            </m:r>
          </m:sub>
        </m:sSub>
      </m:oMath>
      <w:r>
        <w:t xml:space="preserve">. This new snow interception parameterization is consistent with rainfall interception literature, which calculate throughfall as a function of</w:t>
      </w:r>
      <w:r>
        <w:t xml:space="preserve"> </w:t>
      </w:r>
      <m:oMath>
        <m:sSub>
          <m:e>
            <m:r>
              <m:t>C</m:t>
            </m:r>
          </m:e>
          <m:sub>
            <m:r>
              <m:t>c</m:t>
            </m:r>
          </m:sub>
        </m:sSub>
      </m:oMath>
      <w:r>
        <w:t xml:space="preserve"> </w:t>
      </w:r>
      <w:r>
        <w:t xml:space="preserve">(i.e., Valante et al., 1997)</w:t>
      </w:r>
      <w:r>
        <w:t xml:space="preserve">, and minimizes the mixing of unloading and interception processes. This also provides a method to incorporate more commonly available canopy metrics such as</w:t>
      </w:r>
      <w:r>
        <w:t xml:space="preserve"> </w:t>
      </w:r>
      <m:oMath>
        <m:sSub>
          <m:e>
            <m:r>
              <m:t>C</m:t>
            </m:r>
          </m:e>
          <m:sub>
            <m:r>
              <m:t>c</m:t>
            </m:r>
          </m:sub>
        </m:sSub>
      </m:oMath>
      <w:r>
        <w:t xml:space="preserve"> </w:t>
      </w:r>
      <w:r>
        <w:t xml:space="preserve">which are subject to less measurement bias compared to leaf area index, which is currently used by existing interception parameterizations</w:t>
      </w:r>
      <w:r>
        <w:t xml:space="preserve"> </w:t>
      </w:r>
      <w:r>
        <w:t xml:space="preserve">(Hedstrom &amp; Pomeroy, 1998; Storck et al., 2002)</w:t>
      </w:r>
      <w:r>
        <w:t xml:space="preserve">. However, the large sensitivity of leaf contact area to hydrometeor trajectory angle, resulting from relatively common wind speeds of 1-2 m s</w:t>
      </w:r>
      <w:r>
        <w:rPr>
          <w:vertAlign w:val="superscript"/>
        </w:rPr>
        <w:t xml:space="preserve">-1</w:t>
      </w:r>
      <w:r>
        <w:t xml:space="preserve"> </w:t>
      </w:r>
      <w:r>
        <w:t xml:space="preserve">suggests that this may be an important process to consider in snow dominated basins.</w:t>
      </w:r>
    </w:p>
    <w:p>
      <w:pPr>
        <w:pStyle w:val="3"/>
      </w:pPr>
      <w:r>
        <w:t xml:space="preserve">The plot scale canopy coverage was shown to increase substantially as a result of increasing horizontal angle of hydrometers. The increase in plot scale canopy coverage observed in this study, of from 0.4 with zero wind to near complete coverage with midcanopy wind speeds of 2 m s</w:t>
      </w:r>
      <w:r>
        <w:rPr>
          <w:vertAlign w:val="superscript"/>
        </w:rPr>
        <w:t xml:space="preserve">-1</w:t>
      </w:r>
      <w:r>
        <w:t xml:space="preserve"> </w:t>
      </w:r>
      <w:r>
        <w:t xml:space="preserve">is much higher than the increase calculated using the method proposed in</w:t>
      </w:r>
      <w:r>
        <w:t xml:space="preserve"> </w:t>
      </w:r>
      <w:r>
        <w:t xml:space="preserve">Hedstrom &amp; Pomeroy (1998)</w:t>
      </w:r>
      <w:r>
        <w:t xml:space="preserve"> </w:t>
      </w:r>
      <w:r>
        <w:t xml:space="preserve">to scale canopy coverage with wind speed. The increase in interception efficiency observed away from individual trees in</w:t>
      </w:r>
      <w:r>
        <w:t xml:space="preserve"> </w:t>
      </w:r>
      <w:hyperlink w:anchor="fig-lidar-ip">
        <w:r>
          <w:rPr>
            <w:rStyle w:val="20"/>
          </w:rPr>
          <w:t xml:space="preserve">Figure 6</w:t>
        </w:r>
      </w:hyperlink>
      <w:r>
        <w:t xml:space="preserve"> </w:t>
      </w:r>
      <w:r>
        <w:t xml:space="preserve">and the measured increase plot scale canopy coverage using VoxRS in</w:t>
      </w:r>
      <w:r>
        <w:t xml:space="preserve"> </w:t>
      </w:r>
      <w:hyperlink w:anchor="fig-lca-ht-ws">
        <w:r>
          <w:rPr>
            <w:rStyle w:val="20"/>
          </w:rPr>
          <w:t xml:space="preserve">Figure 10</w:t>
        </w:r>
      </w:hyperlink>
      <w:r>
        <w:t xml:space="preserve"> </w:t>
      </w:r>
      <w:r>
        <w:t xml:space="preserve">show that Equation 10 in</w:t>
      </w:r>
      <w:r>
        <w:t xml:space="preserve"> </w:t>
      </w:r>
      <w:r>
        <w:t xml:space="preserve">Hedstrom &amp; Pomeroy (1998)</w:t>
      </w:r>
      <w:r>
        <w:t xml:space="preserve"> </w:t>
      </w:r>
      <w:r>
        <w:t xml:space="preserve">may not be appropriate for sparse forests. The minimal influence of canopy snow load on leaf contact area observed at the plot scale after a 30 mm snowfall event suggests incorporating canopy snow load in interception efficiency parameterizations but may be an important process to consider for canopy snow unloading.</w:t>
      </w:r>
    </w:p>
    <w:bookmarkEnd w:id="109"/>
    <w:bookmarkStart w:id="110" w:name="conclusion"/>
    <w:p>
      <w:pPr>
        <w:pStyle w:val="2"/>
      </w:pPr>
      <w:r>
        <w:t xml:space="preserve">6. Conclusion</w:t>
      </w:r>
    </w:p>
    <w:p>
      <w:pPr>
        <w:numPr>
          <w:ilvl w:val="0"/>
          <w:numId w:val="1004"/>
        </w:numPr>
        <w:pStyle w:val="66"/>
      </w:pPr>
      <w:r>
        <w:t xml:space="preserve">No influence of air temperature, relative humidity, hydrometeor velocity, or hydrometeor diameter on interception efficiency was observed from the automated point scale measurements. These measurements also showed interception efficiency increased slightly with wind speed and canopy snow load as a result of increasing the leaf contact area. A maximum canopy storage capacity was not observed in the measurements presented in this study.</w:t>
      </w:r>
    </w:p>
    <w:p>
      <w:pPr>
        <w:numPr>
          <w:ilvl w:val="0"/>
          <w:numId w:val="1004"/>
        </w:numPr>
        <w:pStyle w:val="66"/>
      </w:pPr>
      <w:r>
        <w:t xml:space="preserve">At the forest plot scale, UAV lidar measurements showed leaf contact area is the main factor governing the fraction of intercepted snowfall at a particular site.</w:t>
      </w:r>
    </w:p>
    <w:p>
      <w:pPr>
        <w:numPr>
          <w:ilvl w:val="0"/>
          <w:numId w:val="1004"/>
        </w:numPr>
        <w:pStyle w:val="66"/>
      </w:pPr>
      <w:r>
        <w:t xml:space="preserve">Snow accumulation and canopy structure metrics from a wind-driven snowfall event revealed canopy structure metrics adjusted for trajectory angle provided a better predictor of interception efficiency compared to nadir canopy coverage. Canopy snow load was found to have a minimal effect on leaf contact area at the plot scale.</w:t>
      </w:r>
    </w:p>
    <w:p>
      <w:pPr>
        <w:numPr>
          <w:ilvl w:val="0"/>
          <w:numId w:val="1004"/>
        </w:numPr>
        <w:pStyle w:val="66"/>
      </w:pPr>
      <w:r>
        <w:t xml:space="preserve">Leaf contact area was observed to double over relatively common wind speeds in the discontinuous subalpine forest in this study. The effect of wind on leaf contact area can have large implications for the amount of snow intercepted in the canopy and thus subject to sublimation back to the atmosphere. An existing theoretical relationship failed to represent the increase in leaf contact area with wind speed at this site.</w:t>
      </w:r>
    </w:p>
    <w:p>
      <w:pPr>
        <w:numPr>
          <w:ilvl w:val="0"/>
          <w:numId w:val="1004"/>
        </w:numPr>
        <w:pStyle w:val="66"/>
      </w:pPr>
      <w:r>
        <w:t xml:space="preserve">A new snow interception parameterization has been presented which calculates initial interception, before canopy snow ablation, as a function of snowfall rate and leaf contact area.</w:t>
      </w:r>
    </w:p>
    <w:p>
      <w:pPr>
        <w:numPr>
          <w:ilvl w:val="0"/>
          <w:numId w:val="1004"/>
        </w:numPr>
        <w:pStyle w:val="66"/>
      </w:pPr>
      <w:r>
        <w:t xml:space="preserve">A second new parameterization is proposed which calculates leaf contact area as a function of nadir canopy coverage and wind speed.</w:t>
      </w:r>
    </w:p>
    <w:p>
      <w:pPr>
        <w:numPr>
          <w:ilvl w:val="0"/>
          <w:numId w:val="1004"/>
        </w:numPr>
        <w:pStyle w:val="66"/>
      </w:pPr>
      <w:r>
        <w:t xml:space="preserve">Caution should be taken in using this updated interception routine with existing canopy snow ablation parameterizations as they were developed using earlier snow interception routines that also included ablative processes.</w:t>
      </w:r>
    </w:p>
    <w:p>
      <w:pPr>
        <w:numPr>
          <w:ilvl w:val="0"/>
          <w:numId w:val="1004"/>
        </w:numPr>
        <w:pStyle w:val="66"/>
      </w:pPr>
      <w:r>
        <w:t xml:space="preserve">Future work will will involve a canopy snow ablation routine that is revised to work with this new snow interception routine.</w:t>
      </w:r>
    </w:p>
    <w:p>
      <w:r>
        <w:br w:type="page"/>
      </w:r>
    </w:p>
    <w:bookmarkEnd w:id="110"/>
    <w:bookmarkStart w:id="187" w:name="references"/>
    <w:p>
      <w:pPr>
        <w:pStyle w:val="2"/>
      </w:pPr>
      <w:r>
        <w:t xml:space="preserve">7. References</w:t>
      </w:r>
    </w:p>
    <w:bookmarkStart w:id="186" w:name="refs"/>
    <w:bookmarkStart w:id="112" w:name="ref-Andreadis2009"/>
    <w:p>
      <w:pPr>
        <w:pStyle w:val="69"/>
      </w:pPr>
      <w:r>
        <w:t xml:space="preserve">Andreadis, K. M., Storck, P., &amp; Lettenmaier, D. P. (2009).</w:t>
      </w:r>
      <w:r>
        <w:t xml:space="preserve"> </w:t>
      </w:r>
      <w:r>
        <w:t xml:space="preserve">Modeling snow accumulation and ablation processes in forested environments</w:t>
      </w:r>
      <w:r>
        <w:t xml:space="preserve">.</w:t>
      </w:r>
      <w:r>
        <w:t xml:space="preserve"> </w:t>
      </w:r>
      <w:r>
        <w:rPr>
          <w:iCs/>
          <w:i/>
        </w:rPr>
        <w:t xml:space="preserve">Water Resources Research</w:t>
      </w:r>
      <w:r>
        <w:t xml:space="preserve">,</w:t>
      </w:r>
      <w:r>
        <w:t xml:space="preserve"> </w:t>
      </w:r>
      <w:r>
        <w:rPr>
          <w:iCs/>
          <w:i/>
        </w:rPr>
        <w:t xml:space="preserve">45</w:t>
      </w:r>
      <w:r>
        <w:t xml:space="preserve">(5), 1–33.</w:t>
      </w:r>
      <w:r>
        <w:t xml:space="preserve"> </w:t>
      </w:r>
      <w:hyperlink r:id="rId111">
        <w:r>
          <w:rPr>
            <w:rStyle w:val="20"/>
          </w:rPr>
          <w:t xml:space="preserve">https://doi.org/10.1029/2008WR007042</w:t>
        </w:r>
      </w:hyperlink>
    </w:p>
    <w:bookmarkEnd w:id="112"/>
    <w:bookmarkStart w:id="113" w:name="ref-Axelsson2000"/>
    <w:p>
      <w:pPr>
        <w:pStyle w:val="69"/>
      </w:pPr>
      <w:r>
        <w:t xml:space="preserve">Axelsson, P. (2000).</w:t>
      </w:r>
      <w:r>
        <w:t xml:space="preserve"> </w:t>
      </w:r>
      <w:r>
        <w:t xml:space="preserve">DEM Generation from laser scanner data using adaptive TIN models</w:t>
      </w:r>
      <w:r>
        <w:t xml:space="preserve">.</w:t>
      </w:r>
      <w:r>
        <w:t xml:space="preserve"> </w:t>
      </w:r>
      <w:r>
        <w:rPr>
          <w:iCs/>
          <w:i/>
        </w:rPr>
        <w:t xml:space="preserve">International Archives of the Photogrammetry, Remote Sensing and Spatial Information Sciences - ISPRS Archives</w:t>
      </w:r>
      <w:r>
        <w:t xml:space="preserve">,</w:t>
      </w:r>
      <w:r>
        <w:t xml:space="preserve"> </w:t>
      </w:r>
      <w:r>
        <w:rPr>
          <w:iCs/>
          <w:i/>
        </w:rPr>
        <w:t xml:space="preserve">33</w:t>
      </w:r>
      <w:r>
        <w:t xml:space="preserve">, 110–117.</w:t>
      </w:r>
    </w:p>
    <w:bookmarkEnd w:id="113"/>
    <w:bookmarkStart w:id="115" w:name="ref-BayesMap2024"/>
    <w:p>
      <w:pPr>
        <w:pStyle w:val="69"/>
      </w:pPr>
      <w:r>
        <w:t xml:space="preserve">BayesMap Solutions. (2024).</w:t>
      </w:r>
      <w:r>
        <w:t xml:space="preserve"> </w:t>
      </w:r>
      <w:r>
        <w:rPr>
          <w:iCs/>
          <w:i/>
        </w:rPr>
        <w:t xml:space="preserve">BayesStripAlign</w:t>
      </w:r>
      <w:r>
        <w:t xml:space="preserve">.</w:t>
      </w:r>
      <w:r>
        <w:t xml:space="preserve"> </w:t>
      </w:r>
      <w:hyperlink r:id="rId114">
        <w:r>
          <w:rPr>
            <w:rStyle w:val="20"/>
          </w:rPr>
          <w:t xml:space="preserve">https://bayesmap.com/products/bayesstripalign/</w:t>
        </w:r>
      </w:hyperlink>
    </w:p>
    <w:bookmarkEnd w:id="115"/>
    <w:bookmarkStart w:id="116" w:name="ref-Cebulski2024b"/>
    <w:p>
      <w:pPr>
        <w:pStyle w:val="69"/>
      </w:pPr>
      <w:r>
        <w:t xml:space="preserve">Cebulski, A., &amp; Pomeroy, J. W. (2024).</w:t>
      </w:r>
      <w:r>
        <w:t xml:space="preserve"> </w:t>
      </w:r>
      <w:r>
        <w:t xml:space="preserve">The theoretical underpinnings of snow interception and ablation parameterizations</w:t>
      </w:r>
      <w:r>
        <w:t xml:space="preserve">.</w:t>
      </w:r>
      <w:r>
        <w:t xml:space="preserve"> </w:t>
      </w:r>
      <w:r>
        <w:rPr>
          <w:iCs/>
          <w:i/>
        </w:rPr>
        <w:t xml:space="preserve">Wiley Interdisciplinary Reviews: Water</w:t>
      </w:r>
      <w:r>
        <w:t xml:space="preserve">,</w:t>
      </w:r>
      <w:r>
        <w:t xml:space="preserve"> </w:t>
      </w:r>
      <w:r>
        <w:rPr>
          <w:iCs/>
          <w:i/>
        </w:rPr>
        <w:t xml:space="preserve">In Review</w:t>
      </w:r>
      <w:r>
        <w:t xml:space="preserve">.</w:t>
      </w:r>
    </w:p>
    <w:bookmarkEnd w:id="116"/>
    <w:bookmarkStart w:id="118" w:name="ref-Chen1997"/>
    <w:p>
      <w:pPr>
        <w:pStyle w:val="69"/>
      </w:pPr>
      <w:r>
        <w:t xml:space="preserve">Chen, J. M., Rich, P. M., Gower, S. T., Norman, J. M., &amp; Plummer, S. (1997).</w:t>
      </w:r>
      <w:r>
        <w:t xml:space="preserve"> </w:t>
      </w:r>
      <w:r>
        <w:t xml:space="preserve">Leaf area index of boreal forests: Theory, techniques, and measurements</w:t>
      </w:r>
      <w:r>
        <w:t xml:space="preserve">.</w:t>
      </w:r>
      <w:r>
        <w:t xml:space="preserve"> </w:t>
      </w:r>
      <w:r>
        <w:rPr>
          <w:iCs/>
          <w:i/>
        </w:rPr>
        <w:t xml:space="preserve">Journal of Geophysical Research Atmospheres</w:t>
      </w:r>
      <w:r>
        <w:t xml:space="preserve">,</w:t>
      </w:r>
      <w:r>
        <w:t xml:space="preserve"> </w:t>
      </w:r>
      <w:r>
        <w:rPr>
          <w:iCs/>
          <w:i/>
        </w:rPr>
        <w:t xml:space="preserve">102</w:t>
      </w:r>
      <w:r>
        <w:t xml:space="preserve">(24), 29429–29443.</w:t>
      </w:r>
      <w:r>
        <w:t xml:space="preserve"> </w:t>
      </w:r>
      <w:hyperlink r:id="rId117">
        <w:r>
          <w:rPr>
            <w:rStyle w:val="20"/>
          </w:rPr>
          <w:t xml:space="preserve">https://doi.org/10.1029/97jd01107</w:t>
        </w:r>
      </w:hyperlink>
    </w:p>
    <w:bookmarkEnd w:id="118"/>
    <w:bookmarkStart w:id="120" w:name="ref-Chianucci2023"/>
    <w:p>
      <w:pPr>
        <w:pStyle w:val="69"/>
      </w:pPr>
      <w:r>
        <w:t xml:space="preserve">Chianucci, F., &amp; Macek, M. (2023).</w:t>
      </w:r>
      <w:r>
        <w:t xml:space="preserve"> </w:t>
      </w:r>
      <w:r>
        <w:t xml:space="preserve">hemispheR: an R package for fisheye canopy image analysis</w:t>
      </w:r>
      <w:r>
        <w:t xml:space="preserve">.</w:t>
      </w:r>
      <w:r>
        <w:t xml:space="preserve"> </w:t>
      </w:r>
      <w:r>
        <w:rPr>
          <w:iCs/>
          <w:i/>
        </w:rPr>
        <w:t xml:space="preserve">Agricultural and Forest Meteorology</w:t>
      </w:r>
      <w:r>
        <w:t xml:space="preserve">.</w:t>
      </w:r>
      <w:r>
        <w:t xml:space="preserve"> </w:t>
      </w:r>
      <w:hyperlink r:id="rId119">
        <w:r>
          <w:rPr>
            <w:rStyle w:val="20"/>
          </w:rPr>
          <w:t xml:space="preserve">https://doi.org/10.1016/j.agrformet.2023.109470</w:t>
        </w:r>
      </w:hyperlink>
    </w:p>
    <w:bookmarkEnd w:id="120"/>
    <w:bookmarkStart w:id="121" w:name="ref-Cionco1965"/>
    <w:p>
      <w:pPr>
        <w:pStyle w:val="69"/>
      </w:pPr>
      <w:r>
        <w:t xml:space="preserve">Cionco, R. M. (1965).</w:t>
      </w:r>
      <w:r>
        <w:t xml:space="preserve"> </w:t>
      </w:r>
      <w:r>
        <w:t xml:space="preserve">A Mathematical Model for Air Flow in a Vegetative Canopy</w:t>
      </w:r>
      <w:r>
        <w:t xml:space="preserve">.</w:t>
      </w:r>
      <w:r>
        <w:t xml:space="preserve"> </w:t>
      </w:r>
      <w:r>
        <w:rPr>
          <w:iCs/>
          <w:i/>
        </w:rPr>
        <w:t xml:space="preserve">Journal of Applied Meteorology (1962)</w:t>
      </w:r>
      <w:r>
        <w:t xml:space="preserve">,</w:t>
      </w:r>
      <w:r>
        <w:t xml:space="preserve"> </w:t>
      </w:r>
      <w:r>
        <w:rPr>
          <w:iCs/>
          <w:i/>
        </w:rPr>
        <w:t xml:space="preserve">4</w:t>
      </w:r>
      <w:r>
        <w:t xml:space="preserve">(4), 517–522.</w:t>
      </w:r>
    </w:p>
    <w:bookmarkEnd w:id="121"/>
    <w:bookmarkStart w:id="123" w:name="ref-Cionco1972"/>
    <w:p>
      <w:pPr>
        <w:pStyle w:val="69"/>
      </w:pPr>
      <w:r>
        <w:t xml:space="preserve">Cionco, R. M. (1972).</w:t>
      </w:r>
      <w:r>
        <w:t xml:space="preserve"> </w:t>
      </w:r>
      <w:r>
        <w:t xml:space="preserve">A wind-profile index for canopy flow</w:t>
      </w:r>
      <w:r>
        <w:t xml:space="preserve">.</w:t>
      </w:r>
      <w:r>
        <w:t xml:space="preserve"> </w:t>
      </w:r>
      <w:r>
        <w:rPr>
          <w:iCs/>
          <w:i/>
        </w:rPr>
        <w:t xml:space="preserve">Boundary-Layer Meteorology</w:t>
      </w:r>
      <w:r>
        <w:t xml:space="preserve">,</w:t>
      </w:r>
      <w:r>
        <w:t xml:space="preserve"> </w:t>
      </w:r>
      <w:r>
        <w:rPr>
          <w:iCs/>
          <w:i/>
        </w:rPr>
        <w:t xml:space="preserve">3</w:t>
      </w:r>
      <w:r>
        <w:t xml:space="preserve">(2), 255–263.</w:t>
      </w:r>
      <w:r>
        <w:t xml:space="preserve"> </w:t>
      </w:r>
      <w:hyperlink r:id="rId122">
        <w:r>
          <w:rPr>
            <w:rStyle w:val="20"/>
          </w:rPr>
          <w:t xml:space="preserve">https://doi.org/10.1007/BF02033923</w:t>
        </w:r>
      </w:hyperlink>
    </w:p>
    <w:bookmarkEnd w:id="123"/>
    <w:bookmarkStart w:id="125" w:name="ref-Clark2015"/>
    <w:p>
      <w:pPr>
        <w:pStyle w:val="69"/>
      </w:pPr>
      <w:r>
        <w:t xml:space="preserve">Clark, M. P., Nijssen, B., Lundquist, J. D., Kavetski, D., Rupp, D. E., Woods, R. A., Freer, J. E., Gutmann, E. D., Wood, A. W., Brekke, L. D., Arnold, J. R., Gochis, D. J., &amp; Rasmussen, R. M. (2015).</w:t>
      </w:r>
      <w:r>
        <w:t xml:space="preserve"> </w:t>
      </w:r>
      <w:r>
        <w:t xml:space="preserve">A unified approach for process-based hydrologic modeling: 1. Modeling concept</w:t>
      </w:r>
      <w:r>
        <w:t xml:space="preserve">.</w:t>
      </w:r>
      <w:r>
        <w:t xml:space="preserve"> </w:t>
      </w:r>
      <w:r>
        <w:rPr>
          <w:iCs/>
          <w:i/>
        </w:rPr>
        <w:t xml:space="preserve">Water Resources Research</w:t>
      </w:r>
      <w:r>
        <w:t xml:space="preserve">,</w:t>
      </w:r>
      <w:r>
        <w:t xml:space="preserve"> </w:t>
      </w:r>
      <w:r>
        <w:rPr>
          <w:iCs/>
          <w:i/>
        </w:rPr>
        <w:t xml:space="preserve">51</w:t>
      </w:r>
      <w:r>
        <w:t xml:space="preserve">(4), 2498–2514. https://doi.org/</w:t>
      </w:r>
      <w:hyperlink r:id="rId124">
        <w:r>
          <w:rPr>
            <w:rStyle w:val="20"/>
          </w:rPr>
          <w:t xml:space="preserve">https://doi.org/10.1002/2015WR017198</w:t>
        </w:r>
      </w:hyperlink>
    </w:p>
    <w:bookmarkEnd w:id="125"/>
    <w:bookmarkStart w:id="127" w:name="ref-Deems2013"/>
    <w:p>
      <w:pPr>
        <w:pStyle w:val="69"/>
      </w:pPr>
      <w:r>
        <w:t xml:space="preserve">Deems, J. S., Painter, T. H., &amp; Finnegan, D. C. (2013).</w:t>
      </w:r>
      <w:r>
        <w:t xml:space="preserve"> </w:t>
      </w:r>
      <w:r>
        <w:t xml:space="preserve">Lidar measurement of snow depth: A review</w:t>
      </w:r>
      <w:r>
        <w:t xml:space="preserve">.</w:t>
      </w:r>
      <w:r>
        <w:t xml:space="preserve"> </w:t>
      </w:r>
      <w:r>
        <w:rPr>
          <w:iCs/>
          <w:i/>
        </w:rPr>
        <w:t xml:space="preserve">Journal of Glaciology</w:t>
      </w:r>
      <w:r>
        <w:t xml:space="preserve">,</w:t>
      </w:r>
      <w:r>
        <w:t xml:space="preserve"> </w:t>
      </w:r>
      <w:r>
        <w:rPr>
          <w:iCs/>
          <w:i/>
        </w:rPr>
        <w:t xml:space="preserve">59</w:t>
      </w:r>
      <w:r>
        <w:t xml:space="preserve">(215), 467–479.</w:t>
      </w:r>
      <w:r>
        <w:t xml:space="preserve"> </w:t>
      </w:r>
      <w:hyperlink r:id="rId126">
        <w:r>
          <w:rPr>
            <w:rStyle w:val="20"/>
          </w:rPr>
          <w:t xml:space="preserve">https://doi.org/10.3189/2013JoG12J154</w:t>
        </w:r>
      </w:hyperlink>
    </w:p>
    <w:bookmarkEnd w:id="127"/>
    <w:bookmarkStart w:id="129" w:name="ref-Ellis2010"/>
    <w:p>
      <w:pPr>
        <w:pStyle w:val="69"/>
      </w:pPr>
      <w:r>
        <w:t xml:space="preserve">Ellis, C. R., Pomeroy, J. W., Brown, T., &amp; MacDonald, J. (2010).</w:t>
      </w:r>
      <w:r>
        <w:t xml:space="preserve"> </w:t>
      </w:r>
      <w:r>
        <w:t xml:space="preserve">Simulation of snow accumulation and melt in needleleaf forest environments</w:t>
      </w:r>
      <w:r>
        <w:t xml:space="preserve">.</w:t>
      </w:r>
      <w:r>
        <w:t xml:space="preserve"> </w:t>
      </w:r>
      <w:r>
        <w:rPr>
          <w:iCs/>
          <w:i/>
        </w:rPr>
        <w:t xml:space="preserve">Hydrology and Earth System Sciences</w:t>
      </w:r>
      <w:r>
        <w:t xml:space="preserve">,</w:t>
      </w:r>
      <w:r>
        <w:t xml:space="preserve"> </w:t>
      </w:r>
      <w:r>
        <w:rPr>
          <w:iCs/>
          <w:i/>
        </w:rPr>
        <w:t xml:space="preserve">14</w:t>
      </w:r>
      <w:r>
        <w:t xml:space="preserve">(6), 925–940.</w:t>
      </w:r>
      <w:r>
        <w:t xml:space="preserve"> </w:t>
      </w:r>
      <w:hyperlink r:id="rId128">
        <w:r>
          <w:rPr>
            <w:rStyle w:val="20"/>
          </w:rPr>
          <w:t xml:space="preserve">https://doi.org/10.5194/hess-14-925-2010</w:t>
        </w:r>
      </w:hyperlink>
    </w:p>
    <w:bookmarkEnd w:id="129"/>
    <w:bookmarkStart w:id="131" w:name="ref-Ellis2013"/>
    <w:p>
      <w:pPr>
        <w:pStyle w:val="69"/>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Cs/>
          <w:i/>
        </w:rPr>
        <w:t xml:space="preserve">Water Resources Research</w:t>
      </w:r>
      <w:r>
        <w:t xml:space="preserve">,</w:t>
      </w:r>
      <w:r>
        <w:t xml:space="preserve"> </w:t>
      </w:r>
      <w:r>
        <w:rPr>
          <w:iCs/>
          <w:i/>
        </w:rPr>
        <w:t xml:space="preserve">49</w:t>
      </w:r>
      <w:r>
        <w:t xml:space="preserve">(2), 936–949.</w:t>
      </w:r>
      <w:r>
        <w:t xml:space="preserve"> </w:t>
      </w:r>
      <w:hyperlink r:id="rId130">
        <w:r>
          <w:rPr>
            <w:rStyle w:val="20"/>
          </w:rPr>
          <w:t xml:space="preserve">https://doi.org/10.1002/wrcr.20089</w:t>
        </w:r>
      </w:hyperlink>
    </w:p>
    <w:bookmarkEnd w:id="131"/>
    <w:bookmarkStart w:id="133" w:name="ref-Essery2004"/>
    <w:p>
      <w:pPr>
        <w:pStyle w:val="69"/>
      </w:pPr>
      <w:r>
        <w:t xml:space="preserve">Essery, R., &amp; Pomeroy, J. W. (2004).</w:t>
      </w:r>
      <w:r>
        <w:t xml:space="preserve"> </w:t>
      </w:r>
      <w:r>
        <w:t xml:space="preserve">Vegetation and topographic control of wind-blown snow distributions in distributed and aggregated simulations for an arctic tundra basin</w:t>
      </w:r>
      <w:r>
        <w:t xml:space="preserve">.</w:t>
      </w:r>
      <w:r>
        <w:t xml:space="preserve"> </w:t>
      </w:r>
      <w:r>
        <w:rPr>
          <w:iCs/>
          <w:i/>
        </w:rPr>
        <w:t xml:space="preserve">Journal of Hydrometeorology</w:t>
      </w:r>
      <w:r>
        <w:t xml:space="preserve">,</w:t>
      </w:r>
      <w:r>
        <w:t xml:space="preserve"> </w:t>
      </w:r>
      <w:r>
        <w:rPr>
          <w:iCs/>
          <w:i/>
        </w:rPr>
        <w:t xml:space="preserve">5</w:t>
      </w:r>
      <w:r>
        <w:t xml:space="preserve">(5), 735–744.</w:t>
      </w:r>
      <w:r>
        <w:t xml:space="preserve"> </w:t>
      </w:r>
      <w:hyperlink r:id="rId132">
        <w:r>
          <w:rPr>
            <w:rStyle w:val="20"/>
          </w:rPr>
          <w:t xml:space="preserve">https://doi.org/10.1175/1525-7541(2004)005&lt;0735:VATCOW&gt;2.0.CO;2</w:t>
        </w:r>
      </w:hyperlink>
    </w:p>
    <w:bookmarkEnd w:id="133"/>
    <w:bookmarkStart w:id="135" w:name="ref-Essery2003"/>
    <w:p>
      <w:pPr>
        <w:pStyle w:val="69"/>
      </w:pPr>
      <w:r>
        <w:t xml:space="preserve">Essery, R., Pomeroy, J. W., Parviainen, J., &amp; Storck, P. (2003).</w:t>
      </w:r>
      <w:r>
        <w:t xml:space="preserve"> </w:t>
      </w:r>
      <w:r>
        <w:t xml:space="preserve">Sublimation of snow from coniferous forests in a climate model</w:t>
      </w:r>
      <w:r>
        <w:t xml:space="preserve">.</w:t>
      </w:r>
      <w:r>
        <w:t xml:space="preserve"> </w:t>
      </w:r>
      <w:r>
        <w:rPr>
          <w:iCs/>
          <w:i/>
        </w:rPr>
        <w:t xml:space="preserve">Journal of Climate</w:t>
      </w:r>
      <w:r>
        <w:t xml:space="preserve">,</w:t>
      </w:r>
      <w:r>
        <w:t xml:space="preserve"> </w:t>
      </w:r>
      <w:r>
        <w:rPr>
          <w:iCs/>
          <w:i/>
        </w:rPr>
        <w:t xml:space="preserve">16</w:t>
      </w:r>
      <w:r>
        <w:t xml:space="preserve">(11), 1855–1864.</w:t>
      </w:r>
      <w:r>
        <w:t xml:space="preserve"> </w:t>
      </w:r>
      <w:hyperlink r:id="rId134">
        <w:r>
          <w:rPr>
            <w:rStyle w:val="20"/>
          </w:rPr>
          <w:t xml:space="preserve">https://doi.org/10.1175/1520-0442(2003)016&lt;1855:SOSFCF&gt;2.0.CO;2</w:t>
        </w:r>
      </w:hyperlink>
    </w:p>
    <w:bookmarkEnd w:id="135"/>
    <w:bookmarkStart w:id="137" w:name="ref-Gelfan2004"/>
    <w:p>
      <w:pPr>
        <w:pStyle w:val="69"/>
      </w:pPr>
      <w:r>
        <w:t xml:space="preserve">Gelfan, A. N., Pomeroy, J. W., &amp; Kuchment, L. S. (2004).</w:t>
      </w:r>
      <w:r>
        <w:t xml:space="preserve"> </w:t>
      </w:r>
      <w:r>
        <w:t xml:space="preserve">Modeling forest cover influences on snow accumulation, sublimation, and melt</w:t>
      </w:r>
      <w:r>
        <w:t xml:space="preserve">.</w:t>
      </w:r>
      <w:r>
        <w:t xml:space="preserve"> </w:t>
      </w:r>
      <w:r>
        <w:rPr>
          <w:iCs/>
          <w:i/>
        </w:rPr>
        <w:t xml:space="preserve">Journal of Hydrometeorology</w:t>
      </w:r>
      <w:r>
        <w:t xml:space="preserve">,</w:t>
      </w:r>
      <w:r>
        <w:t xml:space="preserve"> </w:t>
      </w:r>
      <w:r>
        <w:rPr>
          <w:iCs/>
          <w:i/>
        </w:rPr>
        <w:t xml:space="preserve">5</w:t>
      </w:r>
      <w:r>
        <w:t xml:space="preserve">(5), 785–803.</w:t>
      </w:r>
      <w:r>
        <w:t xml:space="preserve"> </w:t>
      </w:r>
      <w:hyperlink r:id="rId136">
        <w:r>
          <w:rPr>
            <w:rStyle w:val="20"/>
          </w:rPr>
          <w:t xml:space="preserve">https://doi.org/10.1175/1525-7541(2004)005&lt;0785:MFCIOS&gt;2.0.CO;2</w:t>
        </w:r>
      </w:hyperlink>
    </w:p>
    <w:bookmarkEnd w:id="137"/>
    <w:bookmarkStart w:id="138" w:name="ref-Harder2013"/>
    <w:p>
      <w:pPr>
        <w:pStyle w:val="69"/>
      </w:pPr>
      <w:r>
        <w:t xml:space="preserve">Harder, P., &amp; Pomeroy, J. W. (2013).</w:t>
      </w:r>
      <w:r>
        <w:t xml:space="preserve"> </w:t>
      </w:r>
      <w:r>
        <w:t xml:space="preserve">Estimating precipitation phase using a psychrometric energy balance method</w:t>
      </w:r>
      <w:r>
        <w:t xml:space="preserve">.</w:t>
      </w:r>
      <w:r>
        <w:t xml:space="preserve"> </w:t>
      </w:r>
      <w:r>
        <w:rPr>
          <w:iCs/>
          <w:i/>
        </w:rPr>
        <w:t xml:space="preserve">Hydrological Processes</w:t>
      </w:r>
      <w:r>
        <w:t xml:space="preserve">,</w:t>
      </w:r>
      <w:r>
        <w:t xml:space="preserve"> </w:t>
      </w:r>
      <w:r>
        <w:rPr>
          <w:iCs/>
          <w:i/>
        </w:rPr>
        <w:t xml:space="preserve">27</w:t>
      </w:r>
      <w:r>
        <w:t xml:space="preserve">(13), 1901–1914.</w:t>
      </w:r>
    </w:p>
    <w:bookmarkEnd w:id="138"/>
    <w:bookmarkStart w:id="140" w:name="ref-Harder2020"/>
    <w:p>
      <w:pPr>
        <w:pStyle w:val="69"/>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Cs/>
          <w:i/>
        </w:rPr>
        <w:t xml:space="preserve">Cryosphere</w:t>
      </w:r>
      <w:r>
        <w:t xml:space="preserve">,</w:t>
      </w:r>
      <w:r>
        <w:t xml:space="preserve"> </w:t>
      </w:r>
      <w:r>
        <w:rPr>
          <w:iCs/>
          <w:i/>
        </w:rPr>
        <w:t xml:space="preserve">14</w:t>
      </w:r>
      <w:r>
        <w:t xml:space="preserve">(6), 1919–1935.</w:t>
      </w:r>
      <w:r>
        <w:t xml:space="preserve"> </w:t>
      </w:r>
      <w:hyperlink r:id="rId139">
        <w:r>
          <w:rPr>
            <w:rStyle w:val="20"/>
          </w:rPr>
          <w:t xml:space="preserve">https://doi.org/10.5194/tc-14-1919-2020</w:t>
        </w:r>
      </w:hyperlink>
    </w:p>
    <w:bookmarkEnd w:id="140"/>
    <w:bookmarkStart w:id="142" w:name="ref-Hedstrom1998a"/>
    <w:p>
      <w:pPr>
        <w:pStyle w:val="69"/>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141">
        <w:r>
          <w:rPr>
            <w:rStyle w:val="20"/>
          </w:rPr>
          <w:t xml:space="preserve">https://doi.org/10.1002/(SICI)1099-1085(199808/09)12:10/11&lt;1611::AID-HYP684&gt;3.0.CO;2-4</w:t>
        </w:r>
      </w:hyperlink>
    </w:p>
    <w:bookmarkEnd w:id="142"/>
    <w:bookmarkStart w:id="144" w:name="ref-Helbig2020"/>
    <w:p>
      <w:pPr>
        <w:pStyle w:val="69"/>
      </w:pPr>
      <w:r>
        <w:t xml:space="preserve">Helbig, N., Moeser, D., Teich, M., Vincent, L., Lejeune, Y., Sicart, J. E. J.-E. J. E., &amp; Monnet, J. M. J.-M. (2020).</w:t>
      </w:r>
      <w:r>
        <w:t xml:space="preserve"> </w:t>
      </w:r>
      <w:r>
        <w:t xml:space="preserve">Snow processes in mountain forests: interception modeling for coarse-scale applications</w:t>
      </w:r>
      <w:r>
        <w:t xml:space="preserve">.</w:t>
      </w:r>
      <w:r>
        <w:t xml:space="preserve"> </w:t>
      </w:r>
      <w:r>
        <w:rPr>
          <w:iCs/>
          <w:i/>
        </w:rPr>
        <w:t xml:space="preserve">Hydrology and Earth System Sciences</w:t>
      </w:r>
      <w:r>
        <w:t xml:space="preserve">,</w:t>
      </w:r>
      <w:r>
        <w:t xml:space="preserve"> </w:t>
      </w:r>
      <w:r>
        <w:rPr>
          <w:iCs/>
          <w:i/>
        </w:rPr>
        <w:t xml:space="preserve">24</w:t>
      </w:r>
      <w:r>
        <w:t xml:space="preserve">(5), 2545–2560.</w:t>
      </w:r>
      <w:r>
        <w:t xml:space="preserve"> </w:t>
      </w:r>
      <w:hyperlink r:id="rId143">
        <w:r>
          <w:rPr>
            <w:rStyle w:val="20"/>
          </w:rPr>
          <w:t xml:space="preserve">https://doi.org/10.5194/hess-24-2545-2020</w:t>
        </w:r>
      </w:hyperlink>
    </w:p>
    <w:bookmarkEnd w:id="144"/>
    <w:bookmarkStart w:id="146" w:name="ref-Hijmans2024"/>
    <w:p>
      <w:pPr>
        <w:pStyle w:val="69"/>
      </w:pPr>
      <w:r>
        <w:t xml:space="preserve">Hijmans, R. J. (2024).</w:t>
      </w:r>
      <w:r>
        <w:t xml:space="preserve"> </w:t>
      </w:r>
      <w:r>
        <w:rPr>
          <w:iCs/>
          <w:i/>
        </w:rPr>
        <w:t xml:space="preserve">terra: Spatial Data Analysis</w:t>
      </w:r>
      <w:r>
        <w:t xml:space="preserve">.</w:t>
      </w:r>
      <w:r>
        <w:t xml:space="preserve"> </w:t>
      </w:r>
      <w:hyperlink r:id="rId145">
        <w:r>
          <w:rPr>
            <w:rStyle w:val="20"/>
          </w:rPr>
          <w:t xml:space="preserve">https://cran.r-project.org/package=terra</w:t>
        </w:r>
      </w:hyperlink>
    </w:p>
    <w:bookmarkEnd w:id="146"/>
    <w:bookmarkStart w:id="148" w:name="ref-Katsushima2023"/>
    <w:p>
      <w:pPr>
        <w:pStyle w:val="69"/>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147">
        <w:r>
          <w:rPr>
            <w:rStyle w:val="20"/>
          </w:rPr>
          <w:t xml:space="preserve">https://doi.org/10.1002/hyp.14922</w:t>
        </w:r>
      </w:hyperlink>
    </w:p>
    <w:bookmarkEnd w:id="148"/>
    <w:bookmarkStart w:id="150" w:name="ref-Krinner2018"/>
    <w:p>
      <w:pPr>
        <w:pStyle w:val="69"/>
      </w:pPr>
      <w:r>
        <w:t xml:space="preserve">Krinner, G., Derksen, C., Essery, R., Flanner, M., Hagemann, S., Clark, M. P., Hall, A., Rott, H., Brutel-Vuilmet, C., Kim, H., Ménard, C. B., Mudryk, L., Thackeray, C., Wang, L., Arduini, G., Balsamo, G., Bartlett, P., Boike, J., Boone, A., … Zhu, D. (2018).</w:t>
      </w:r>
      <w:r>
        <w:t xml:space="preserve"> </w:t>
      </w:r>
      <w:r>
        <w:t xml:space="preserve">ESM-SnowMIP: Assessing snow models and quantifying snow-related climate feedbacks</w:t>
      </w:r>
      <w:r>
        <w:t xml:space="preserve">.</w:t>
      </w:r>
      <w:r>
        <w:t xml:space="preserve"> </w:t>
      </w:r>
      <w:r>
        <w:rPr>
          <w:iCs/>
          <w:i/>
        </w:rPr>
        <w:t xml:space="preserve">Geoscientific Model Development</w:t>
      </w:r>
      <w:r>
        <w:t xml:space="preserve">,</w:t>
      </w:r>
      <w:r>
        <w:t xml:space="preserve"> </w:t>
      </w:r>
      <w:r>
        <w:rPr>
          <w:iCs/>
          <w:i/>
        </w:rPr>
        <w:t xml:space="preserve">11</w:t>
      </w:r>
      <w:r>
        <w:t xml:space="preserve">(12), 5027–5049.</w:t>
      </w:r>
      <w:r>
        <w:t xml:space="preserve"> </w:t>
      </w:r>
      <w:hyperlink r:id="rId149">
        <w:r>
          <w:rPr>
            <w:rStyle w:val="20"/>
          </w:rPr>
          <w:t xml:space="preserve">https://doi.org/10.5194/gmd-11-5027-2018</w:t>
        </w:r>
      </w:hyperlink>
    </w:p>
    <w:bookmarkEnd w:id="150"/>
    <w:bookmarkStart w:id="152" w:name="ref-Langs2020"/>
    <w:p>
      <w:pPr>
        <w:pStyle w:val="69"/>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Cs/>
          <w:i/>
        </w:rPr>
        <w:t xml:space="preserve">Hydrological Processes</w:t>
      </w:r>
      <w:r>
        <w:t xml:space="preserve">,</w:t>
      </w:r>
      <w:r>
        <w:t xml:space="preserve"> </w:t>
      </w:r>
      <w:r>
        <w:rPr>
          <w:iCs/>
          <w:i/>
        </w:rPr>
        <w:t xml:space="preserve">34</w:t>
      </w:r>
      <w:r>
        <w:t xml:space="preserve">(26), 5642–5658.</w:t>
      </w:r>
      <w:r>
        <w:t xml:space="preserve"> </w:t>
      </w:r>
      <w:hyperlink r:id="rId151">
        <w:r>
          <w:rPr>
            <w:rStyle w:val="20"/>
          </w:rPr>
          <w:t xml:space="preserve">https://doi.org/10.1002/hyp.13986</w:t>
        </w:r>
      </w:hyperlink>
    </w:p>
    <w:bookmarkEnd w:id="152"/>
    <w:bookmarkStart w:id="154" w:name="ref-LAStools2024"/>
    <w:p>
      <w:pPr>
        <w:pStyle w:val="69"/>
      </w:pPr>
      <w:r>
        <w:t xml:space="preserve">LAStools. (2024).</w:t>
      </w:r>
      <w:r>
        <w:t xml:space="preserve"> </w:t>
      </w:r>
      <w:r>
        <w:rPr>
          <w:iCs/>
          <w:i/>
        </w:rPr>
        <w:t xml:space="preserve">Efficient LiDAR Processing Software (version 240220, academic)</w:t>
      </w:r>
      <w:r>
        <w:t xml:space="preserve">.</w:t>
      </w:r>
      <w:r>
        <w:t xml:space="preserve"> </w:t>
      </w:r>
      <w:hyperlink r:id="rId153">
        <w:r>
          <w:rPr>
            <w:rStyle w:val="20"/>
          </w:rPr>
          <w:t xml:space="preserve">http://rapidlasso.com/LAStools</w:t>
        </w:r>
      </w:hyperlink>
    </w:p>
    <w:bookmarkEnd w:id="154"/>
    <w:bookmarkStart w:id="156" w:name="ref-Lumbrazo2022"/>
    <w:p>
      <w:pPr>
        <w:pStyle w:val="69"/>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Cs/>
          <w:i/>
        </w:rPr>
        <w:t xml:space="preserve">Water Resources Research</w:t>
      </w:r>
      <w:r>
        <w:t xml:space="preserve">,</w:t>
      </w:r>
      <w:r>
        <w:t xml:space="preserve"> </w:t>
      </w:r>
      <w:r>
        <w:rPr>
          <w:iCs/>
          <w:i/>
        </w:rPr>
        <w:t xml:space="preserve">58</w:t>
      </w:r>
      <w:r>
        <w:t xml:space="preserve">(6), 1–22.</w:t>
      </w:r>
      <w:r>
        <w:t xml:space="preserve"> </w:t>
      </w:r>
      <w:hyperlink r:id="rId155">
        <w:r>
          <w:rPr>
            <w:rStyle w:val="20"/>
          </w:rPr>
          <w:t xml:space="preserve">https://doi.org/10.1029/2021WR030852</w:t>
        </w:r>
      </w:hyperlink>
    </w:p>
    <w:bookmarkEnd w:id="156"/>
    <w:bookmarkStart w:id="158" w:name="ref-Lundquist2021"/>
    <w:p>
      <w:pPr>
        <w:pStyle w:val="69"/>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157">
        <w:r>
          <w:rPr>
            <w:rStyle w:val="20"/>
          </w:rPr>
          <w:t xml:space="preserve">https://doi.org/10.1002/hyp.14274</w:t>
        </w:r>
      </w:hyperlink>
    </w:p>
    <w:bookmarkEnd w:id="158"/>
    <w:bookmarkStart w:id="159" w:name="ref-Macdonald2007a"/>
    <w:p>
      <w:pPr>
        <w:pStyle w:val="69"/>
      </w:pPr>
      <w:r>
        <w:t xml:space="preserve">Macdonald, J., &amp; Pomeroy, J. W. (2007).</w:t>
      </w:r>
      <w:r>
        <w:t xml:space="preserve"> </w:t>
      </w:r>
      <w:r>
        <w:t xml:space="preserve">Gauge Undercatch of Two Common Snowfall Gauges in a Prairie Environment</w:t>
      </w:r>
      <w:r>
        <w:t xml:space="preserve">.</w:t>
      </w:r>
      <w:r>
        <w:t xml:space="preserve"> </w:t>
      </w:r>
      <w:r>
        <w:rPr>
          <w:iCs/>
          <w:i/>
        </w:rPr>
        <w:t xml:space="preserve">Proceedings of the 64th Eastern Snow Conference, St. John‘s, Canada.</w:t>
      </w:r>
      <w:r>
        <w:t xml:space="preserve">,</w:t>
      </w:r>
      <w:r>
        <w:t xml:space="preserve"> </w:t>
      </w:r>
      <w:r>
        <w:rPr>
          <w:iCs/>
          <w:i/>
        </w:rPr>
        <w:t xml:space="preserve">1974</w:t>
      </w:r>
      <w:r>
        <w:t xml:space="preserve">, 119–126.</w:t>
      </w:r>
    </w:p>
    <w:bookmarkEnd w:id="159"/>
    <w:bookmarkStart w:id="160" w:name="ref-Moeser2015"/>
    <w:p>
      <w:pPr>
        <w:pStyle w:val="69"/>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w:t>
      </w:r>
    </w:p>
    <w:bookmarkEnd w:id="160"/>
    <w:bookmarkStart w:id="162" w:name="ref-ppp2024"/>
    <w:p>
      <w:pPr>
        <w:pStyle w:val="69"/>
      </w:pPr>
      <w:r>
        <w:t xml:space="preserve">Natural Resources Canada. (2024).</w:t>
      </w:r>
      <w:r>
        <w:t xml:space="preserve"> </w:t>
      </w:r>
      <w:r>
        <w:rPr>
          <w:iCs/>
          <w:i/>
        </w:rPr>
        <w:t xml:space="preserve">Precise point positioning</w:t>
      </w:r>
      <w:r>
        <w:t xml:space="preserve">.</w:t>
      </w:r>
      <w:r>
        <w:t xml:space="preserve"> </w:t>
      </w:r>
      <w:hyperlink r:id="rId161">
        <w:r>
          <w:rPr>
            <w:rStyle w:val="20"/>
          </w:rPr>
          <w:t xml:space="preserve">https://webapp.csrs-scrs.nrcan-rncan.gc.ca/geod/tools-outils/ppp.php</w:t>
        </w:r>
      </w:hyperlink>
    </w:p>
    <w:bookmarkEnd w:id="162"/>
    <w:bookmarkStart w:id="164" w:name="ref-Parviainen2000"/>
    <w:p>
      <w:pPr>
        <w:pStyle w:val="69"/>
      </w:pPr>
      <w:r>
        <w:t xml:space="preserve">Parviainen, J., &amp; Pomeroy, J. W. (2000).</w:t>
      </w:r>
      <w:r>
        <w:t xml:space="preserve"> </w:t>
      </w:r>
      <w:r>
        <w:t xml:space="preserve">Multiple-scale modelling of forest snow sublimation: Initial findings</w:t>
      </w:r>
      <w:r>
        <w:t xml:space="preserve">.</w:t>
      </w:r>
      <w:r>
        <w:t xml:space="preserve"> </w:t>
      </w:r>
      <w:r>
        <w:rPr>
          <w:iCs/>
          <w:i/>
        </w:rPr>
        <w:t xml:space="preserve">Hydrological Processes</w:t>
      </w:r>
      <w:r>
        <w:t xml:space="preserve">,</w:t>
      </w:r>
      <w:r>
        <w:t xml:space="preserve"> </w:t>
      </w:r>
      <w:r>
        <w:rPr>
          <w:iCs/>
          <w:i/>
        </w:rPr>
        <w:t xml:space="preserve">14</w:t>
      </w:r>
      <w:r>
        <w:t xml:space="preserve">(15), 2669–2681.</w:t>
      </w:r>
      <w:r>
        <w:t xml:space="preserve"> </w:t>
      </w:r>
      <w:hyperlink r:id="rId163">
        <w:r>
          <w:rPr>
            <w:rStyle w:val="20"/>
          </w:rPr>
          <w:t xml:space="preserve">https://doi.org/10.1002/1099-1085(20001030)14:15&lt;2669::AID-HYP85&gt;3.0.CO;2-Q</w:t>
        </w:r>
      </w:hyperlink>
    </w:p>
    <w:bookmarkEnd w:id="164"/>
    <w:bookmarkStart w:id="166" w:name="ref-Pomeroy1998b"/>
    <w:p>
      <w:pPr>
        <w:pStyle w:val="69"/>
      </w:pPr>
      <w:r>
        <w:t xml:space="preserve">Pomeroy, J. W., Parviainen, J., Hedstrom, N., &amp; Gray, D. M. (1998).</w:t>
      </w:r>
      <w:r>
        <w:t xml:space="preserve"> </w:t>
      </w:r>
      <w:r>
        <w:t xml:space="preserve">Coupled modelling of forest snow interception and sublimation</w:t>
      </w:r>
      <w:r>
        <w:t xml:space="preserve">.</w:t>
      </w:r>
      <w:r>
        <w:t xml:space="preserve"> </w:t>
      </w:r>
      <w:r>
        <w:rPr>
          <w:iCs/>
          <w:i/>
        </w:rPr>
        <w:t xml:space="preserve">Hydrological Processes</w:t>
      </w:r>
      <w:r>
        <w:t xml:space="preserve">,</w:t>
      </w:r>
      <w:r>
        <w:t xml:space="preserve"> </w:t>
      </w:r>
      <w:r>
        <w:rPr>
          <w:iCs/>
          <w:i/>
        </w:rPr>
        <w:t xml:space="preserve">12</w:t>
      </w:r>
      <w:r>
        <w:t xml:space="preserve">(15), 2317–2337.</w:t>
      </w:r>
      <w:r>
        <w:t xml:space="preserve"> </w:t>
      </w:r>
      <w:hyperlink r:id="rId165">
        <w:r>
          <w:rPr>
            <w:rStyle w:val="20"/>
          </w:rPr>
          <w:t xml:space="preserve">https://doi.org/10.1002/(SICI)1099-1085(199812)12:15&lt;2317::AID-HYP799&gt;3.0.CO;2-X</w:t>
        </w:r>
      </w:hyperlink>
    </w:p>
    <w:bookmarkEnd w:id="166"/>
    <w:bookmarkStart w:id="168" w:name="ref-Rasouli2019b"/>
    <w:p>
      <w:pPr>
        <w:pStyle w:val="69"/>
      </w:pPr>
      <w:r>
        <w:t xml:space="preserve">Rasouli, K., Pomeroy, J. W., &amp; Whitfield, P. H. (2019).</w:t>
      </w:r>
      <w:r>
        <w:t xml:space="preserve"> </w:t>
      </w:r>
      <w:r>
        <w:t xml:space="preserve">Are the effects of vegetation and soil changes as important as climate change impacts on hydrological processes?</w:t>
      </w:r>
      <w:r>
        <w:t xml:space="preserve"> </w:t>
      </w:r>
      <w:r>
        <w:rPr>
          <w:iCs/>
          <w:i/>
        </w:rPr>
        <w:t xml:space="preserve">Hydrology and Earth System Sciences</w:t>
      </w:r>
      <w:r>
        <w:t xml:space="preserve">,</w:t>
      </w:r>
      <w:r>
        <w:t xml:space="preserve"> </w:t>
      </w:r>
      <w:r>
        <w:rPr>
          <w:iCs/>
          <w:i/>
        </w:rPr>
        <w:t xml:space="preserve">23</w:t>
      </w:r>
      <w:r>
        <w:t xml:space="preserve">(12), 4933–4954.</w:t>
      </w:r>
      <w:r>
        <w:t xml:space="preserve"> </w:t>
      </w:r>
      <w:hyperlink r:id="rId167">
        <w:r>
          <w:rPr>
            <w:rStyle w:val="20"/>
          </w:rPr>
          <w:t xml:space="preserve">https://doi.org/10.5194/hess-23-4933-2019</w:t>
        </w:r>
      </w:hyperlink>
    </w:p>
    <w:bookmarkEnd w:id="168"/>
    <w:bookmarkStart w:id="170" w:name="ref-Roesch2001"/>
    <w:p>
      <w:pPr>
        <w:pStyle w:val="69"/>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169">
        <w:r>
          <w:rPr>
            <w:rStyle w:val="20"/>
          </w:rPr>
          <w:t xml:space="preserve">https://doi.org/10.1007/s003820100153</w:t>
        </w:r>
      </w:hyperlink>
    </w:p>
    <w:bookmarkEnd w:id="170"/>
    <w:bookmarkStart w:id="172" w:name="ref-Roth2019a"/>
    <w:p>
      <w:pPr>
        <w:pStyle w:val="69"/>
      </w:pPr>
      <w:r>
        <w:t xml:space="preserve">Roth, T. R., &amp; Nolin, A. W. (2019).</w:t>
      </w:r>
      <w:r>
        <w:t xml:space="preserve"> </w:t>
      </w:r>
      <w:r>
        <w:t xml:space="preserve">Characterizing Maritime Snow Canopy Interception in Forested Mountains</w:t>
      </w:r>
      <w:r>
        <w:t xml:space="preserve">.</w:t>
      </w:r>
      <w:r>
        <w:t xml:space="preserve"> </w:t>
      </w:r>
      <w:r>
        <w:rPr>
          <w:iCs/>
          <w:i/>
        </w:rPr>
        <w:t xml:space="preserve">Water Resources Research</w:t>
      </w:r>
      <w:r>
        <w:t xml:space="preserve">,</w:t>
      </w:r>
      <w:r>
        <w:t xml:space="preserve"> </w:t>
      </w:r>
      <w:r>
        <w:rPr>
          <w:iCs/>
          <w:i/>
        </w:rPr>
        <w:t xml:space="preserve">55</w:t>
      </w:r>
      <w:r>
        <w:t xml:space="preserve">(6), 4564–4581.</w:t>
      </w:r>
      <w:r>
        <w:t xml:space="preserve"> </w:t>
      </w:r>
      <w:hyperlink r:id="rId171">
        <w:r>
          <w:rPr>
            <w:rStyle w:val="20"/>
          </w:rPr>
          <w:t xml:space="preserve">https://doi.org/10.1029/2018WR024089</w:t>
        </w:r>
      </w:hyperlink>
    </w:p>
    <w:bookmarkEnd w:id="172"/>
    <w:bookmarkStart w:id="174" w:name="ref-Rutter2009"/>
    <w:p>
      <w:pPr>
        <w:pStyle w:val="69"/>
      </w:pPr>
      <w:r>
        <w:t xml:space="preserve">Rutter, N., Essery, R., Pomeroy, J. W., Altimir, N., Andreadis, K. M., Baker, I., Barr, A., Bartlett, P., Boone, A., Deng, H., Douville, H., Dutra, E., Elder, K., Ellis, C. R., Feng, X., Gelfan, A., Goodbody, A., Gusev, Y., Gustafsson, D., … Yamazaki, T. (2009).</w:t>
      </w:r>
      <w:r>
        <w:t xml:space="preserve"> </w:t>
      </w:r>
      <w:r>
        <w:t xml:space="preserve">Evaluation of forest snow processes models (SnowMIP2)</w:t>
      </w:r>
      <w:r>
        <w:t xml:space="preserve">.</w:t>
      </w:r>
      <w:r>
        <w:t xml:space="preserve"> </w:t>
      </w:r>
      <w:r>
        <w:rPr>
          <w:iCs/>
          <w:i/>
        </w:rPr>
        <w:t xml:space="preserve">Journal of Geophysical Research: Atmospheres</w:t>
      </w:r>
      <w:r>
        <w:t xml:space="preserve">,</w:t>
      </w:r>
      <w:r>
        <w:t xml:space="preserve"> </w:t>
      </w:r>
      <w:r>
        <w:rPr>
          <w:iCs/>
          <w:i/>
        </w:rPr>
        <w:t xml:space="preserve">114</w:t>
      </w:r>
      <w:r>
        <w:t xml:space="preserve">(D6), 10–18.</w:t>
      </w:r>
      <w:r>
        <w:t xml:space="preserve"> </w:t>
      </w:r>
      <w:hyperlink r:id="rId173">
        <w:r>
          <w:rPr>
            <w:rStyle w:val="20"/>
          </w:rPr>
          <w:t xml:space="preserve">https://doi.org/10.1029/2008JD011063</w:t>
        </w:r>
      </w:hyperlink>
    </w:p>
    <w:bookmarkEnd w:id="174"/>
    <w:bookmarkStart w:id="175" w:name="ref-Satterlund1967"/>
    <w:p>
      <w:pPr>
        <w:pStyle w:val="69"/>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w:t>
      </w:r>
    </w:p>
    <w:bookmarkEnd w:id="175"/>
    <w:bookmarkStart w:id="177" w:name="ref-Schmidt1990"/>
    <w:p>
      <w:pPr>
        <w:pStyle w:val="69"/>
      </w:pPr>
      <w:r>
        <w:t xml:space="preserve">Schmidt, R. A., &amp; Pomeroy, J. W. (1990).</w:t>
      </w:r>
      <w:r>
        <w:t xml:space="preserve"> </w:t>
      </w:r>
      <w:r>
        <w:t xml:space="preserve">Bending of a conifer branch at subfreezing temperatures: implications for snow interception</w:t>
      </w:r>
      <w:r>
        <w:t xml:space="preserve">.</w:t>
      </w:r>
      <w:r>
        <w:t xml:space="preserve"> </w:t>
      </w:r>
      <w:r>
        <w:rPr>
          <w:iCs/>
          <w:i/>
        </w:rPr>
        <w:t xml:space="preserve">Canadian Journal of Forest Research</w:t>
      </w:r>
      <w:r>
        <w:t xml:space="preserve">,</w:t>
      </w:r>
      <w:r>
        <w:t xml:space="preserve"> </w:t>
      </w:r>
      <w:r>
        <w:rPr>
          <w:iCs/>
          <w:i/>
        </w:rPr>
        <w:t xml:space="preserve">20</w:t>
      </w:r>
      <w:r>
        <w:t xml:space="preserve">(8), 1251–1253.</w:t>
      </w:r>
      <w:r>
        <w:t xml:space="preserve"> </w:t>
      </w:r>
      <w:hyperlink r:id="rId176">
        <w:r>
          <w:rPr>
            <w:rStyle w:val="20"/>
          </w:rPr>
          <w:t xml:space="preserve">https://doi.org/10.1139/x90-165</w:t>
        </w:r>
      </w:hyperlink>
    </w:p>
    <w:bookmarkEnd w:id="177"/>
    <w:bookmarkStart w:id="179" w:name="ref-Staines2023"/>
    <w:p>
      <w:pPr>
        <w:pStyle w:val="69"/>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Cs/>
          <w:i/>
        </w:rPr>
        <w:t xml:space="preserve">Hydrological Processes</w:t>
      </w:r>
      <w:r>
        <w:t xml:space="preserve">,</w:t>
      </w:r>
      <w:r>
        <w:t xml:space="preserve"> </w:t>
      </w:r>
      <w:r>
        <w:rPr>
          <w:iCs/>
          <w:i/>
        </w:rPr>
        <w:t xml:space="preserve">37</w:t>
      </w:r>
      <w:r>
        <w:t xml:space="preserve">(10), 1–19.</w:t>
      </w:r>
      <w:r>
        <w:t xml:space="preserve"> </w:t>
      </w:r>
      <w:hyperlink r:id="rId178">
        <w:r>
          <w:rPr>
            <w:rStyle w:val="20"/>
          </w:rPr>
          <w:t xml:space="preserve">https://doi.org/10.1002/hyp.15005</w:t>
        </w:r>
      </w:hyperlink>
    </w:p>
    <w:bookmarkEnd w:id="179"/>
    <w:bookmarkStart w:id="181" w:name="ref-Storck2002"/>
    <w:p>
      <w:pPr>
        <w:pStyle w:val="69"/>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180">
        <w:r>
          <w:rPr>
            <w:rStyle w:val="20"/>
          </w:rPr>
          <w:t xml:space="preserve">https://doi.org/10.1029/2002wr001281</w:t>
        </w:r>
      </w:hyperlink>
    </w:p>
    <w:bookmarkEnd w:id="181"/>
    <w:bookmarkStart w:id="183" w:name="ref-Valante1997"/>
    <w:p>
      <w:pPr>
        <w:pStyle w:val="69"/>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Cs/>
          <w:i/>
        </w:rPr>
        <w:t xml:space="preserve">Journal of Hydrology</w:t>
      </w:r>
      <w:r>
        <w:t xml:space="preserve">,</w:t>
      </w:r>
      <w:r>
        <w:t xml:space="preserve"> </w:t>
      </w:r>
      <w:r>
        <w:rPr>
          <w:iCs/>
          <w:i/>
        </w:rPr>
        <w:t xml:space="preserve">190</w:t>
      </w:r>
      <w:r>
        <w:t xml:space="preserve">(1-2), 141–162.</w:t>
      </w:r>
      <w:r>
        <w:t xml:space="preserve"> </w:t>
      </w:r>
      <w:hyperlink r:id="rId182">
        <w:r>
          <w:rPr>
            <w:rStyle w:val="20"/>
          </w:rPr>
          <w:t xml:space="preserve">https://doi.org/10.1016/S0022-1694(96)03066-1</w:t>
        </w:r>
      </w:hyperlink>
    </w:p>
    <w:bookmarkEnd w:id="183"/>
    <w:bookmarkStart w:id="185" w:name="ref-Zhu2001"/>
    <w:p>
      <w:pPr>
        <w:pStyle w:val="69"/>
      </w:pPr>
      <w:r>
        <w:t xml:space="preserve">Zhu, J., Matsuzaki, T., &amp; Gonda, Y. (2001).</w:t>
      </w:r>
      <w:r>
        <w:t xml:space="preserve"> </w:t>
      </w:r>
      <w:r>
        <w:t xml:space="preserve">Wind profiles in a coastal forest of Japanese black pine (Pinus thunbergii Parl.) with different thinning intensities</w:t>
      </w:r>
      <w:r>
        <w:t xml:space="preserve">.</w:t>
      </w:r>
      <w:r>
        <w:t xml:space="preserve"> </w:t>
      </w:r>
      <w:r>
        <w:rPr>
          <w:iCs/>
          <w:i/>
        </w:rPr>
        <w:t xml:space="preserve">Journal of Forest Research</w:t>
      </w:r>
      <w:r>
        <w:t xml:space="preserve">,</w:t>
      </w:r>
      <w:r>
        <w:t xml:space="preserve"> </w:t>
      </w:r>
      <w:r>
        <w:rPr>
          <w:iCs/>
          <w:i/>
        </w:rPr>
        <w:t xml:space="preserve">6</w:t>
      </w:r>
      <w:r>
        <w:t xml:space="preserve">(4), 287–296.</w:t>
      </w:r>
      <w:r>
        <w:t xml:space="preserve"> </w:t>
      </w:r>
      <w:hyperlink r:id="rId184">
        <w:r>
          <w:rPr>
            <w:rStyle w:val="20"/>
          </w:rPr>
          <w:t xml:space="preserve">https://doi.org/10.1007/BF02762470</w:t>
        </w:r>
      </w:hyperlink>
    </w:p>
    <w:bookmarkEnd w:id="185"/>
    <w:bookmarkEnd w:id="186"/>
    <w:bookmarkEnd w:id="187"/>
    <w:sectPr>
      <w:headerReference r:id="rId9" w:type="default"/>
      <w:footerReference r:id="rId10" w:type="default"/>
      <w:pgSz w:h="15840" w:w="12240"/>
      <w:pgMar w:bottom="1440" w:footer="0" w:gutter="0" w:header="0" w:left="1440" w:right="1440" w:top="1440"/>
      <w:pgNumType w:fmt="decimal"/>
      <w:cols w:num="1" w:space="720"/>
      <w:formProt w:val="0"/>
      <w:docGrid w:charSpace="0"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mbria">
    <w:altName w:val="Gubbi"/>
    <w:panose1 w:val="00000000000000000000"/>
    <w:charset w:val="01"/>
    <w:family w:val="roman"/>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ambria">
    <w:altName w:val="Droid Sans Fallback"/>
    <w:panose1 w:val="00000000000000000000"/>
    <w:charset w:val="86"/>
    <w:family w:val="auto"/>
    <w:pitch w:val="default"/>
    <w:sig w:usb0="00000000" w:usb1="00000000" w:usb2="00000000" w:usb3="00000000" w:csb0="00000000" w:csb1="00000000"/>
  </w:font>
  <w:font w:name="Cambria">
    <w:altName w:val="Gubbi"/>
    <w:panose1 w:val="00000000000000000000"/>
    <w:charset w:val="00"/>
    <w:family w:val="auto"/>
    <w:pitch w:val="default"/>
    <w:sig w:usb0="00000000" w:usb1="00000000" w:usb2="00000000" w:usb3="00000000" w:csb0="00000000" w:csb1="00000000"/>
  </w:font>
  <w:font w:name="Calibri">
    <w:altName w:val="Trebuchet MS"/>
    <w:panose1 w:val="00000000000000000000"/>
    <w:charset w:val="01"/>
    <w:family w:val="roman"/>
    <w:pitch w:val="default"/>
    <w:sig w:usb0="00000000" w:usb1="00000000" w:usb2="00000000" w:usb3="00000000" w:csb0="00000000" w:csb1="00000000"/>
  </w:font>
  <w:font w:name="Consolas">
    <w:altName w:val="Gubbi"/>
    <w:panose1 w:val="00000000000000000000"/>
    <w:charset w:val="01"/>
    <w:family w:val="roman"/>
    <w:pitch w:val="default"/>
    <w:sig w:usb0="00000000" w:usb1="00000000" w:usb2="00000000" w:usb3="00000000" w:csb0="00000000" w:csb1="00000000"/>
  </w:font>
  <w:font w:name="Noto Sans CJK SC">
    <w:panose1 w:val="020B05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Symbol">
    <w:panose1 w:val="05050102010706020507"/>
    <w:charset w:val="02"/>
    <w:family w:val="roman"/>
    <w:pitch w:val="default"/>
    <w:sig w:usb0="00000000" w:usb1="00000000" w:usb2="00000000" w:usb3="00000000" w:csb0="80000000" w:csb1="00000000"/>
  </w:font>
  <w:font w:name="Cambria Math">
    <w:altName w:val="DejaVu Math TeX Gyre"/>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Abyssinica SIL">
    <w:panose1 w:val="02000000000000000000"/>
    <w:charset w:val="00"/>
    <w:family w:val="auto"/>
    <w:pitch w:val="default"/>
    <w:sig w:usb0="800000EF" w:usb1="5200A14B" w:usb2="08000828"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bookmarkStart w:id="10" w:name="_GoBack"/>
    <w:bookmarkEnd w:id="10"/>
    <w:r>
      <w:rPr>
        <w:sz w:val="18"/>
      </w:rPr>
      <w:pict>
        <v:shape id="_x0000_s2049" o:spid="_x0000_s2049" o:spt="202" type="#_x0000_t202" style="position:absolute;left:0pt;margin-top:0pt;height:144pt;width:144pt;mso-position-horizontal:right;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17"/>
                </w:pPr>
                <w:r>
                  <w:fldChar w:fldCharType="begin"/>
                </w:r>
                <w:r>
                  <w:instrText xml:space="preserve"> PAGE  \* MERGEFORMAT </w:instrText>
                </w:r>
                <w:r>
                  <w:fldChar w:fldCharType="separate"/>
                </w:r>
                <w:r>
                  <w:t>1</w:t>
                </w:r>
                <w:r>
                  <w:fldChar w:fldCharType="end"/>
                </w:r>
              </w:p>
            </w:txbxContent>
          </v:textbox>
        </v:shape>
      </w:pic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xmlns:wpsCustomData="http://www.wps.cn/officeDocument/2013/wpsCustomData" mc:Ignorable="w14 wp14">
  <w:abstractNum w:abstractNumId="0">
    <w:nsid w:val="ECFB7048"/>
    <w:multiLevelType w:val="multilevel"/>
    <w:tmpl w:val="ECFB7048"/>
    <w:lvl w:ilvl="0" w:tentative="0">
      <w:start w:val="0"/>
      <w:numFmt w:val="bullet"/>
      <w:lvlText w:val=""/>
      <w:lvlJc w:val="left"/>
      <w:pPr>
        <w:tabs>
          <w:tab w:pos="0" w:val="left"/>
        </w:tabs>
        <w:ind w:hanging="480" w:left="720"/>
      </w:pPr>
      <w:rPr>
        <w:rFonts w:ascii="Symbol" w:cs="Symbol" w:hAnsi="Symbol" w:hint="default"/>
      </w:rPr>
    </w:lvl>
    <w:lvl w:ilvl="1" w:tentative="0">
      <w:start w:val="0"/>
      <w:numFmt w:val="bullet"/>
      <w:lvlText w:val=""/>
      <w:lvlJc w:val="left"/>
      <w:pPr>
        <w:tabs>
          <w:tab w:pos="0" w:val="left"/>
        </w:tabs>
        <w:ind w:hanging="480" w:left="1440"/>
      </w:pPr>
      <w:rPr>
        <w:rFonts w:ascii="Symbol" w:cs="Symbol" w:hAnsi="Symbol" w:hint="default"/>
      </w:rPr>
    </w:lvl>
    <w:lvl w:ilvl="2" w:tentative="0">
      <w:start w:val="0"/>
      <w:numFmt w:val="bullet"/>
      <w:lvlText w:val=""/>
      <w:lvlJc w:val="left"/>
      <w:pPr>
        <w:tabs>
          <w:tab w:pos="0" w:val="left"/>
        </w:tabs>
        <w:ind w:hanging="480" w:left="2160"/>
      </w:pPr>
      <w:rPr>
        <w:rFonts w:ascii="Symbol" w:cs="Symbol" w:hAnsi="Symbol" w:hint="default"/>
      </w:rPr>
    </w:lvl>
    <w:lvl w:ilvl="3" w:tentative="0">
      <w:start w:val="0"/>
      <w:numFmt w:val="bullet"/>
      <w:lvlText w:val=""/>
      <w:lvlJc w:val="left"/>
      <w:pPr>
        <w:tabs>
          <w:tab w:pos="0" w:val="left"/>
        </w:tabs>
        <w:ind w:hanging="480" w:left="2880"/>
      </w:pPr>
      <w:rPr>
        <w:rFonts w:ascii="Symbol" w:cs="Symbol" w:hAnsi="Symbol" w:hint="default"/>
      </w:rPr>
    </w:lvl>
    <w:lvl w:ilvl="4" w:tentative="0">
      <w:start w:val="0"/>
      <w:numFmt w:val="bullet"/>
      <w:lvlText w:val=""/>
      <w:lvlJc w:val="left"/>
      <w:pPr>
        <w:tabs>
          <w:tab w:pos="0" w:val="left"/>
        </w:tabs>
        <w:ind w:hanging="480" w:left="3600"/>
      </w:pPr>
      <w:rPr>
        <w:rFonts w:ascii="Symbol" w:cs="Symbol" w:hAnsi="Symbol" w:hint="default"/>
      </w:rPr>
    </w:lvl>
    <w:lvl w:ilvl="5" w:tentative="0">
      <w:start w:val="0"/>
      <w:numFmt w:val="bullet"/>
      <w:lvlText w:val=""/>
      <w:lvlJc w:val="left"/>
      <w:pPr>
        <w:tabs>
          <w:tab w:pos="0" w:val="left"/>
        </w:tabs>
        <w:ind w:hanging="480" w:left="4320"/>
      </w:pPr>
      <w:rPr>
        <w:rFonts w:ascii="Symbol" w:cs="Symbol" w:hAnsi="Symbol" w:hint="default"/>
      </w:rPr>
    </w:lvl>
    <w:lvl w:ilvl="6" w:tentative="0">
      <w:start w:val="0"/>
      <w:numFmt w:val="bullet"/>
      <w:lvlText w:val=""/>
      <w:lvlJc w:val="left"/>
      <w:pPr>
        <w:tabs>
          <w:tab w:pos="0" w:val="left"/>
        </w:tabs>
        <w:ind w:hanging="480" w:left="5040"/>
      </w:pPr>
      <w:rPr>
        <w:rFonts w:ascii="Symbol" w:cs="Symbol" w:hAnsi="Symbol" w:hint="default"/>
      </w:rPr>
    </w:lvl>
    <w:lvl w:ilvl="7" w:tentative="0">
      <w:start w:val="0"/>
      <w:numFmt w:val="bullet"/>
      <w:lvlText w:val=""/>
      <w:lvlJc w:val="left"/>
      <w:pPr>
        <w:tabs>
          <w:tab w:pos="0" w:val="left"/>
        </w:tabs>
        <w:ind w:hanging="480" w:left="5760"/>
      </w:pPr>
      <w:rPr>
        <w:rFonts w:ascii="Symbol" w:cs="Symbol" w:hAnsi="Symbol" w:hint="default"/>
      </w:rPr>
    </w:lvl>
    <w:lvl w:ilvl="8" w:tentative="0">
      <w:start w:val="0"/>
      <w:numFmt w:val="bullet"/>
      <w:lvlText w:val=""/>
      <w:lvlJc w:val="left"/>
      <w:pPr>
        <w:tabs>
          <w:tab w:pos="0" w:val="left"/>
        </w:tabs>
        <w:ind w:hanging="480" w:left="6480"/>
      </w:pPr>
      <w:rPr>
        <w:rFonts w:ascii="Symbol" w:cs="Symbol" w:hAnsi="Symbol" w:hint="default"/>
      </w:rPr>
    </w:lvl>
  </w:abstractNum>
  <w:abstractNum w:abstractNumId="1">
    <w:nsid w:val="FFBFC4E9"/>
    <w:multiLevelType w:val="multilevel"/>
    <w:tmpl w:val="FFBFC4E9"/>
    <w:lvl w:ilvl="0" w:tentative="0">
      <w:start w:val="1"/>
      <w:numFmt w:val="decimal"/>
      <w:pStyle w:val="2"/>
      <w:lvlText w:val=""/>
      <w:lvlJc w:val="left"/>
      <w:pPr>
        <w:tabs>
          <w:tab w:pos="0" w:val="left"/>
        </w:tabs>
        <w:ind w:firstLine="0" w:left="0"/>
      </w:pPr>
    </w:lvl>
    <w:lvl w:ilvl="1" w:tentative="0">
      <w:start w:val="1"/>
      <w:numFmt w:val="decimal"/>
      <w:pStyle w:val="4"/>
      <w:lvlText w:val=""/>
      <w:lvlJc w:val="left"/>
      <w:pPr>
        <w:tabs>
          <w:tab w:pos="0" w:val="left"/>
        </w:tabs>
        <w:ind w:firstLine="0" w:left="0"/>
      </w:pPr>
    </w:lvl>
    <w:lvl w:ilvl="2" w:tentative="0">
      <w:start w:val="1"/>
      <w:numFmt w:val="decimal"/>
      <w:pStyle w:val="5"/>
      <w:lvlText w:val=""/>
      <w:lvlJc w:val="left"/>
      <w:pPr>
        <w:tabs>
          <w:tab w:pos="0" w:val="left"/>
        </w:tabs>
        <w:ind w:firstLine="0" w:left="0"/>
      </w:pPr>
    </w:lvl>
    <w:lvl w:ilvl="3" w:tentative="0">
      <w:start w:val="1"/>
      <w:numFmt w:val="none"/>
      <w:suff w:val="nothing"/>
      <w:lvlText w:val=""/>
      <w:lvlJc w:val="left"/>
      <w:pPr>
        <w:tabs>
          <w:tab w:pos="0" w:val="left"/>
        </w:tabs>
        <w:ind w:firstLine="0" w:left="0"/>
      </w:pPr>
    </w:lvl>
    <w:lvl w:ilvl="4" w:tentative="0">
      <w:start w:val="1"/>
      <w:numFmt w:val="none"/>
      <w:suff w:val="nothing"/>
      <w:lvlText w:val=""/>
      <w:lvlJc w:val="left"/>
      <w:pPr>
        <w:tabs>
          <w:tab w:pos="0" w:val="left"/>
        </w:tabs>
        <w:ind w:firstLine="0" w:left="0"/>
      </w:pPr>
    </w:lvl>
    <w:lvl w:ilvl="5" w:tentative="0">
      <w:start w:val="1"/>
      <w:numFmt w:val="none"/>
      <w:suff w:val="nothing"/>
      <w:lvlText w:val=""/>
      <w:lvlJc w:val="left"/>
      <w:pPr>
        <w:tabs>
          <w:tab w:pos="0" w:val="left"/>
        </w:tabs>
        <w:ind w:firstLine="0" w:left="0"/>
      </w:pPr>
    </w:lvl>
    <w:lvl w:ilvl="6" w:tentative="0">
      <w:start w:val="1"/>
      <w:numFmt w:val="none"/>
      <w:suff w:val="nothing"/>
      <w:lvlText w:val=""/>
      <w:lvlJc w:val="left"/>
      <w:pPr>
        <w:tabs>
          <w:tab w:pos="0" w:val="left"/>
        </w:tabs>
        <w:ind w:firstLine="0" w:left="0"/>
      </w:pPr>
    </w:lvl>
    <w:lvl w:ilvl="7" w:tentative="0">
      <w:start w:val="1"/>
      <w:numFmt w:val="none"/>
      <w:suff w:val="nothing"/>
      <w:lvlText w:val=""/>
      <w:lvlJc w:val="left"/>
      <w:pPr>
        <w:tabs>
          <w:tab w:pos="0" w:val="left"/>
        </w:tabs>
        <w:ind w:firstLine="0" w:left="0"/>
      </w:pPr>
    </w:lvl>
    <w:lvl w:ilvl="8" w:tentative="0">
      <w:start w:val="1"/>
      <w:numFmt w:val="none"/>
      <w:suff w:val="nothing"/>
      <w:lvlText w:val=""/>
      <w:lvlJc w:val="left"/>
      <w:pPr>
        <w:tabs>
          <w:tab w:pos="0" w:val="left"/>
        </w:tabs>
        <w:ind w:firstLine="0" w:left="0"/>
      </w:pPr>
    </w:lvl>
  </w:abstractNum>
  <w:abstractNum w:abstractNumId="2">
    <w:nsid w:val="2E166346"/>
    <w:multiLevelType w:val="multilevel"/>
    <w:tmpl w:val="2E166346"/>
    <w:lvl w:ilvl="0" w:tentative="0">
      <w:start w:val="1"/>
      <w:numFmt w:val="decimal"/>
      <w:lvlText w:val="%1."/>
      <w:lvlJc w:val="left"/>
      <w:pPr>
        <w:tabs>
          <w:tab w:pos="0" w:val="left"/>
        </w:tabs>
        <w:ind w:hanging="480" w:left="720"/>
      </w:pPr>
    </w:lvl>
    <w:lvl w:ilvl="1" w:tentative="0">
      <w:start w:val="1"/>
      <w:numFmt w:val="decimal"/>
      <w:lvlText w:val="%2."/>
      <w:lvlJc w:val="left"/>
      <w:pPr>
        <w:tabs>
          <w:tab w:pos="0" w:val="left"/>
        </w:tabs>
        <w:ind w:hanging="480" w:left="1440"/>
      </w:pPr>
    </w:lvl>
    <w:lvl w:ilvl="2" w:tentative="0">
      <w:start w:val="1"/>
      <w:numFmt w:val="decimal"/>
      <w:lvlText w:val="%3."/>
      <w:lvlJc w:val="left"/>
      <w:pPr>
        <w:tabs>
          <w:tab w:pos="0" w:val="left"/>
        </w:tabs>
        <w:ind w:hanging="480" w:left="2160"/>
      </w:pPr>
    </w:lvl>
    <w:lvl w:ilvl="3" w:tentative="0">
      <w:start w:val="1"/>
      <w:numFmt w:val="decimal"/>
      <w:lvlText w:val="%4."/>
      <w:lvlJc w:val="left"/>
      <w:pPr>
        <w:tabs>
          <w:tab w:pos="0" w:val="left"/>
        </w:tabs>
        <w:ind w:hanging="480" w:left="2880"/>
      </w:pPr>
    </w:lvl>
    <w:lvl w:ilvl="4" w:tentative="0">
      <w:start w:val="1"/>
      <w:numFmt w:val="decimal"/>
      <w:lvlText w:val="%5."/>
      <w:lvlJc w:val="left"/>
      <w:pPr>
        <w:tabs>
          <w:tab w:pos="0" w:val="left"/>
        </w:tabs>
        <w:ind w:hanging="480" w:left="3600"/>
      </w:pPr>
    </w:lvl>
    <w:lvl w:ilvl="5" w:tentative="0">
      <w:start w:val="1"/>
      <w:numFmt w:val="decimal"/>
      <w:lvlText w:val="%6."/>
      <w:lvlJc w:val="left"/>
      <w:pPr>
        <w:tabs>
          <w:tab w:pos="0" w:val="left"/>
        </w:tabs>
        <w:ind w:hanging="480" w:left="4320"/>
      </w:pPr>
    </w:lvl>
    <w:lvl w:ilvl="6" w:tentative="0">
      <w:start w:val="1"/>
      <w:numFmt w:val="decimal"/>
      <w:lvlText w:val="%7."/>
      <w:lvlJc w:val="left"/>
      <w:pPr>
        <w:tabs>
          <w:tab w:pos="0" w:val="left"/>
        </w:tabs>
        <w:ind w:hanging="480" w:left="5040"/>
      </w:pPr>
    </w:lvl>
    <w:lvl w:ilvl="7" w:tentative="0">
      <w:start w:val="1"/>
      <w:numFmt w:val="decimal"/>
      <w:lvlText w:val="%8."/>
      <w:lvlJc w:val="left"/>
      <w:pPr>
        <w:tabs>
          <w:tab w:pos="0" w:val="left"/>
        </w:tabs>
        <w:ind w:hanging="480" w:left="5760"/>
      </w:pPr>
    </w:lvl>
    <w:lvl w:ilvl="8" w:tentative="0">
      <w:start w:val="1"/>
      <w:numFmt w:val="decimal"/>
      <w:lvlText w:val="%9."/>
      <w:lvlJc w:val="left"/>
      <w:pPr>
        <w:tabs>
          <w:tab w:pos="0" w:val="left"/>
        </w:tabs>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2"/>
    <w:lvlOverride w:ilvl="0">
      <w:startOverride w:val="1"/>
    </w:lvlOverride>
  </w:num>
  <w:num w:numId="4">
    <w:abstractNumId w:val="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w:clrSchemeMapping w:accent1="accent1" w:accent2="accent2" w:accent3="accent3" w:accent4="accent4" w:accent5="accent5" w:accent6="accent6" w:bg1="light1" w:bg2="light2" w:followedHyperlink="followedHyperlink" w:hyperlink="hyperlink" w:t1="dark1" w:t2="dark2"/>
  <w:decimalSymbol w:val="."/>
  <w:listSeparator w:val=","/>
  <w:zoom w:percent="110"/>
  <w:embedSystemFonts/>
  <w:defaultTabStop w:val="720"/>
  <w:autoHyphenation/>
  <w:compat>
    <w:compatSetting w:name="compatibilityMode" w:uri="http://schemas.microsoft.com/office/word" w:val="12"/>
  </w:compat>
  <m:mathPr>
    <m:brkBin m:val="before"/>
    <m:brkBinSub m:val="--"/>
    <m:smallFrac m:val="0"/>
    <m:dispDef/>
    <m:lMargin m:val="0"/>
    <m:rMargin m:val="0"/>
    <m:defJc m:val="centerGroup"/>
    <m:wrapIndent m:val="1440"/>
    <m:intLim m:val="subSup"/>
    <m:naryLim m:val="undOvr"/>
  </m:mathPr>
  <w:themeFontLang w:bidi="zh-CN" w:eastAsia="zh-CN" w:val="en-US"/>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qFormat="1" w:semiHidden="0" w:uiPriority="9"/>
    <w:lsdException w:name="annotation text" w:semiHidden="0" w:uiPriority="0" w:unhideWhenUsed="0"/>
    <w:lsdException w:name="header" w:semiHidden="0" w:uiPriority="0" w:unhideWhenUsed="0"/>
    <w:lsdException w:name="footer" w:semiHidden="0" w:uiPriority="0" w:unhideWhenUsed="0"/>
    <w:lsdException w:name="index heading" w:semiHidden="0" w:uiPriority="0" w:unhideWhenUsed="0"/>
    <w:lsdException w:name="caption" w:qFormat="1" w:semiHidden="0" w:uiPriority="0" w:unhideWhenUsed="0"/>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qFormat="1" w:semiHidden="0" w:uiPriority="0" w:unhideWhenUsed="0"/>
    <w:lsdException w:name="Closing" w:semiHidden="0" w:uiPriority="0" w:unhideWhenUsed="0"/>
    <w:lsdException w:name="Signature" w:semiHidden="0" w:uiPriority="0" w:unhideWhenUsed="0"/>
    <w:lsdException w:name="Default Paragraph Font" w:qFormat="1" w:uiPriority="0"/>
    <w:lsdException w:name="Body Text" w:qFormat="1" w:semiHidden="0" w:uiPriority="0" w:unhideWhenUsed="0"/>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qFormat="1" w:semiHidden="0" w:uiPriority="0" w:unhideWhenUsed="0"/>
    <w:lsdException w:name="Salutation" w:semiHidden="0" w:uiPriority="0" w:unhideWhenUsed="0"/>
    <w:lsdException w:name="Date" w:qFormat="1"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qFormat="1" w:semiHidden="0" w:uiPriority="9"/>
    <w:lsdException w:name="Hyperlink" w:qFormat="1"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semiHidden="0" w:uiPriority="0" w:unhideWhenUsed="0"/>
    <w:lsdException w:name="Plain Text" w:semiHidden="0" w:uiPriority="0" w:unhideWhenUsed="0"/>
    <w:lsdException w:name="E-mail Signature" w:semiHidden="0" w:uiPriority="0" w:unhideWhenUsed="0"/>
    <w:lsdException w:name="Normal (Web)" w:semiHidden="0" w:uiPriority="0" w:unhideWhenUsed="0"/>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semiHidden="0" w:uiPriority="0" w:unhideWhenUsed="0"/>
    <w:lsdException w:name="annotation subject"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lsdException w:name="Table Theme"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default="1" w:styleId="1" w:type="paragraph">
    <w:name w:val="Normal"/>
    <w:qFormat/>
    <w:uiPriority w:val="0"/>
    <w:pPr>
      <w:widowControl/>
      <w:suppressAutoHyphens/>
      <w:bidi w:val="0"/>
      <w:spacing w:after="200" w:before="0"/>
      <w:jc w:val="left"/>
    </w:pPr>
    <w:rPr>
      <w:rFonts w:ascii="Times New Roman" w:cstheme="minorBidi" w:eastAsiaTheme="minorHAnsi" w:hAnsi="Times New Roman"/>
      <w:color w:val="auto"/>
      <w:kern w:val="0"/>
      <w:sz w:val="24"/>
      <w:szCs w:val="24"/>
      <w:lang w:bidi="ar-SA" w:eastAsia="en-US" w:val="en-US"/>
    </w:rPr>
  </w:style>
  <w:style w:styleId="2" w:type="paragraph">
    <w:name w:val="heading 1"/>
    <w:basedOn w:val="1"/>
    <w:next w:val="3"/>
    <w:qFormat/>
    <w:uiPriority w:val="9"/>
    <w:pPr>
      <w:keepNext/>
      <w:keepLines/>
      <w:numPr>
        <w:ilvl w:val="0"/>
        <w:numId w:val="1"/>
      </w:numPr>
      <w:spacing w:after="283" w:before="482"/>
      <w:outlineLvl w:val="0"/>
    </w:pPr>
    <w:rPr>
      <w:rFonts w:ascii="Times New Roman" w:cstheme="majorBidi" w:eastAsiaTheme="majorEastAsia" w:hAnsi="Times New Roman"/>
      <w:b/>
      <w:bCs/>
      <w:color w:val="000000"/>
      <w:sz w:val="28"/>
      <w:szCs w:val="28"/>
    </w:rPr>
  </w:style>
  <w:style w:styleId="4" w:type="paragraph">
    <w:name w:val="heading 2"/>
    <w:basedOn w:val="1"/>
    <w:next w:val="3"/>
    <w:unhideWhenUsed/>
    <w:qFormat/>
    <w:uiPriority w:val="9"/>
    <w:pPr>
      <w:keepNext/>
      <w:keepLines/>
      <w:numPr>
        <w:ilvl w:val="1"/>
        <w:numId w:val="1"/>
      </w:numPr>
      <w:spacing w:after="0" w:before="200"/>
      <w:outlineLvl w:val="1"/>
    </w:pPr>
    <w:rPr>
      <w:rFonts w:ascii="Times New Roman" w:cstheme="majorBidi" w:eastAsiaTheme="majorEastAsia" w:hAnsi="Times New Roman"/>
      <w:b/>
      <w:bCs/>
      <w:color w:val="000000"/>
      <w:sz w:val="24"/>
      <w:szCs w:val="28"/>
    </w:rPr>
  </w:style>
  <w:style w:styleId="5" w:type="paragraph">
    <w:name w:val="heading 3"/>
    <w:basedOn w:val="1"/>
    <w:next w:val="3"/>
    <w:unhideWhenUsed/>
    <w:qFormat/>
    <w:uiPriority w:val="9"/>
    <w:pPr>
      <w:keepNext/>
      <w:keepLines/>
      <w:numPr>
        <w:ilvl w:val="2"/>
        <w:numId w:val="1"/>
      </w:numPr>
      <w:spacing w:after="0" w:before="200"/>
      <w:outlineLvl w:val="2"/>
    </w:pPr>
    <w:rPr>
      <w:rFonts w:ascii="Times New Roman" w:cstheme="majorBidi" w:eastAsiaTheme="majorEastAsia" w:hAnsi="Times New Roman"/>
      <w:b/>
      <w:bCs/>
      <w:color w:val="000000"/>
      <w:sz w:val="24"/>
      <w:szCs w:val="24"/>
    </w:rPr>
  </w:style>
  <w:style w:styleId="6" w:type="paragraph">
    <w:name w:val="heading 4"/>
    <w:basedOn w:val="1"/>
    <w:next w:val="3"/>
    <w:unhideWhenUsed/>
    <w:qFormat/>
    <w:uiPriority w:val="9"/>
    <w:pPr>
      <w:keepNext/>
      <w:keepLines/>
      <w:spacing w:after="0" w:before="200"/>
      <w:outlineLvl w:val="3"/>
    </w:pPr>
    <w:rPr>
      <w:rFonts w:ascii="Times New Roman" w:cstheme="majorBidi" w:eastAsiaTheme="majorEastAsia" w:hAnsi="Times New Roman"/>
      <w:bCs/>
      <w:i/>
      <w:color w:val="000000"/>
      <w:sz w:val="24"/>
      <w:szCs w:val="24"/>
    </w:rPr>
  </w:style>
  <w:style w:styleId="7" w:type="paragraph">
    <w:name w:val="heading 5"/>
    <w:basedOn w:val="1"/>
    <w:next w:val="3"/>
    <w:unhideWhenUsed/>
    <w:qFormat/>
    <w:uiPriority w:val="9"/>
    <w:pPr>
      <w:keepNext/>
      <w:keepLines/>
      <w:spacing w:after="0" w:before="200"/>
      <w:outlineLvl w:val="4"/>
    </w:pPr>
    <w:rPr>
      <w:rFonts w:asciiTheme="majorHAnsi" w:cstheme="majorBidi" w:eastAsiaTheme="majorEastAsia" w:hAnsiTheme="majorHAnsi"/>
      <w:iCs/>
      <w:color w:themeColor="accent1" w:val="4F81BD"/>
      <w:sz w:val="24"/>
      <w:szCs w:val="24"/>
    </w:rPr>
  </w:style>
  <w:style w:styleId="8" w:type="paragraph">
    <w:name w:val="heading 6"/>
    <w:basedOn w:val="1"/>
    <w:next w:val="3"/>
    <w:unhideWhenUsed/>
    <w:qFormat/>
    <w:uiPriority w:val="9"/>
    <w:pPr>
      <w:keepNext/>
      <w:keepLines/>
      <w:spacing w:after="0" w:before="200"/>
      <w:outlineLvl w:val="5"/>
    </w:pPr>
    <w:rPr>
      <w:rFonts w:asciiTheme="majorHAnsi" w:cstheme="majorBidi" w:eastAsiaTheme="majorEastAsia" w:hAnsiTheme="majorHAnsi"/>
      <w:color w:themeColor="accent1" w:val="4F81BD"/>
      <w:sz w:val="24"/>
      <w:szCs w:val="24"/>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sz w:val="24"/>
      <w:szCs w:val="24"/>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sz w:val="24"/>
      <w:szCs w:val="24"/>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sz w:val="24"/>
      <w:szCs w:val="24"/>
    </w:rPr>
  </w:style>
  <w:style w:default="1" w:styleId="12" w:type="character">
    <w:name w:val="Default Paragraph Font"/>
    <w:semiHidden/>
    <w:unhideWhenUsed/>
    <w:qFormat/>
    <w:uiPriority w:val="0"/>
  </w:style>
  <w:style w:default="1" w:styleId="13" w:type="table">
    <w:name w:val="Normal Table"/>
    <w:uiPriority w:val="0"/>
    <w:tblPr>
      <w:tblCellMar>
        <w:top w:type="dxa" w:w="0"/>
        <w:left w:type="dxa" w:w="108"/>
        <w:bottom w:type="dxa" w:w="0"/>
        <w:right w:type="dxa" w:w="108"/>
      </w:tblCellMar>
    </w:tblPr>
  </w:style>
  <w:style w:styleId="3" w:type="paragraph">
    <w:name w:val="Body Text"/>
    <w:basedOn w:val="1"/>
    <w:link w:val="21"/>
    <w:qFormat/>
    <w:uiPriority w:val="0"/>
    <w:pPr>
      <w:spacing w:after="180" w:before="180"/>
    </w:pPr>
    <w:rPr>
      <w:rFonts w:ascii="Times New Roman" w:hAnsi="Times New Roman"/>
      <w:sz w:val="24"/>
    </w:rPr>
  </w:style>
  <w:style w:styleId="14" w:type="paragraph">
    <w:name w:val="Block Text"/>
    <w:basedOn w:val="3"/>
    <w:next w:val="3"/>
    <w:unhideWhenUsed/>
    <w:qFormat/>
    <w:uiPriority w:val="9"/>
    <w:pPr>
      <w:spacing w:after="100" w:before="100"/>
      <w:ind w:firstLine="0" w:left="480" w:right="480"/>
    </w:pPr>
  </w:style>
  <w:style w:styleId="15" w:type="paragraph">
    <w:name w:val="caption"/>
    <w:basedOn w:val="1"/>
    <w:next w:val="1"/>
    <w:link w:val="21"/>
    <w:qFormat/>
    <w:uiPriority w:val="0"/>
    <w:pPr>
      <w:spacing w:after="120" w:before="0"/>
    </w:pPr>
    <w:rPr>
      <w:i/>
    </w:rPr>
  </w:style>
  <w:style w:styleId="16" w:type="paragraph">
    <w:name w:val="Date"/>
    <w:next w:val="3"/>
    <w:qFormat/>
    <w:uiPriority w:val="0"/>
    <w:pPr>
      <w:keepNext/>
      <w:keepLines/>
      <w:widowControl/>
      <w:suppressAutoHyphens/>
      <w:bidi w:val="0"/>
      <w:spacing w:after="200" w:before="0"/>
      <w:jc w:val="center"/>
    </w:pPr>
    <w:rPr>
      <w:rFonts w:ascii="Times New Roman" w:cstheme="minorBidi" w:eastAsiaTheme="minorHAnsi" w:hAnsi="Times New Roman"/>
      <w:color w:val="auto"/>
      <w:kern w:val="0"/>
      <w:sz w:val="24"/>
      <w:szCs w:val="24"/>
      <w:lang w:bidi="ar-SA" w:eastAsia="en-US" w:val="en-US"/>
    </w:rPr>
  </w:style>
  <w:style w:styleId="17" w:type="paragraph">
    <w:name w:val="footer"/>
    <w:basedOn w:val="1"/>
    <w:uiPriority w:val="0"/>
    <w:pPr>
      <w:tabs>
        <w:tab w:pos="4153" w:val="center"/>
        <w:tab w:pos="8306" w:val="right"/>
      </w:tabs>
      <w:snapToGrid w:val="0"/>
      <w:jc w:val="left"/>
    </w:pPr>
    <w:rPr>
      <w:sz w:val="18"/>
      <w:szCs w:val="18"/>
    </w:rPr>
  </w:style>
  <w:style w:styleId="18" w:type="paragraph">
    <w:name w:val="footnote text"/>
    <w:basedOn w:val="1"/>
    <w:unhideWhenUsed/>
    <w:qFormat/>
    <w:uiPriority w:val="9"/>
  </w:style>
  <w:style w:styleId="19" w:type="paragraph">
    <w:name w:val="header"/>
    <w:basedOn w:val="1"/>
    <w:uiPriority w:val="0"/>
    <w:pPr>
      <w:tabs>
        <w:tab w:pos="4153" w:val="center"/>
        <w:tab w:pos="8306" w:val="right"/>
      </w:tabs>
      <w:snapToGrid w:val="0"/>
    </w:pPr>
    <w:rPr>
      <w:sz w:val="18"/>
      <w:szCs w:val="18"/>
    </w:rPr>
  </w:style>
  <w:style w:styleId="20" w:type="character">
    <w:name w:val="Hyperlink"/>
    <w:basedOn w:val="21"/>
    <w:qFormat/>
    <w:uiPriority w:val="0"/>
    <w:rPr>
      <w:color w:val="000000"/>
    </w:rPr>
  </w:style>
  <w:style w:customStyle="1" w:styleId="21" w:type="character">
    <w:name w:val="Body Text Char"/>
    <w:basedOn w:val="12"/>
    <w:link w:val="15"/>
    <w:qFormat/>
    <w:uiPriority w:val="0"/>
  </w:style>
  <w:style w:styleId="22" w:type="paragraph">
    <w:name w:val="index heading"/>
    <w:basedOn w:val="23"/>
    <w:next w:val="24"/>
    <w:uiPriority w:val="0"/>
  </w:style>
  <w:style w:customStyle="1" w:styleId="23" w:type="paragraph">
    <w:name w:val="Heading"/>
    <w:basedOn w:val="1"/>
    <w:next w:val="3"/>
    <w:qFormat/>
    <w:uiPriority w:val="0"/>
    <w:pPr>
      <w:keepNext/>
      <w:spacing w:after="120" w:before="240"/>
    </w:pPr>
    <w:rPr>
      <w:rFonts w:ascii="Times New Roman" w:cs="Lohit Devanagari" w:eastAsia="Noto Sans CJK SC" w:hAnsi="Times New Roman"/>
      <w:sz w:val="28"/>
      <w:szCs w:val="28"/>
    </w:rPr>
  </w:style>
  <w:style w:styleId="24" w:type="paragraph">
    <w:name w:val="index 1"/>
    <w:basedOn w:val="1"/>
    <w:next w:val="1"/>
    <w:uiPriority w:val="0"/>
  </w:style>
  <w:style w:styleId="25" w:type="paragraph">
    <w:name w:val="List"/>
    <w:basedOn w:val="3"/>
    <w:uiPriority w:val="0"/>
    <w:rPr>
      <w:rFonts w:cs="Lohit Devanagari"/>
    </w:rPr>
  </w:style>
  <w:style w:styleId="26" w:type="paragraph">
    <w:name w:val="Subtitle"/>
    <w:basedOn w:val="27"/>
    <w:next w:val="3"/>
    <w:qFormat/>
    <w:uiPriority w:val="0"/>
    <w:pPr>
      <w:keepNext/>
      <w:keepLines/>
      <w:spacing w:after="240" w:before="240"/>
      <w:jc w:val="center"/>
    </w:pPr>
    <w:rPr>
      <w:sz w:val="30"/>
      <w:szCs w:val="30"/>
    </w:rPr>
  </w:style>
  <w:style w:styleId="27" w:type="paragraph">
    <w:name w:val="Title"/>
    <w:basedOn w:val="1"/>
    <w:next w:val="3"/>
    <w:qFormat/>
    <w:uiPriority w:val="0"/>
    <w:pPr>
      <w:keepNext/>
      <w:keepLines/>
      <w:spacing w:after="240" w:before="480"/>
      <w:jc w:val="center"/>
    </w:pPr>
    <w:rPr>
      <w:rFonts w:ascii="Times New Roman" w:cstheme="majorBidi" w:eastAsiaTheme="majorEastAsia" w:hAnsi="Times New Roman"/>
      <w:bCs/>
      <w:color w:val="000000"/>
      <w:sz w:val="32"/>
      <w:szCs w:val="32"/>
    </w:rPr>
  </w:style>
  <w:style w:customStyle="1" w:styleId="28" w:type="character">
    <w:name w:val="Verbatim Char"/>
    <w:basedOn w:val="21"/>
    <w:link w:val="29"/>
    <w:qFormat/>
    <w:uiPriority w:val="0"/>
    <w:rPr>
      <w:rFonts w:ascii="Consolas" w:hAnsi="Consolas"/>
      <w:sz w:val="22"/>
    </w:rPr>
  </w:style>
  <w:style w:customStyle="1" w:styleId="29" w:type="paragraph">
    <w:name w:val="Source Code"/>
    <w:basedOn w:val="1"/>
    <w:link w:val="28"/>
    <w:qFormat/>
    <w:uiPriority w:val="0"/>
    <w:pPr>
      <w:shd w:fill="F8F8F8" w:val="clear"/>
    </w:pPr>
  </w:style>
  <w:style w:customStyle="1" w:styleId="30" w:type="character">
    <w:name w:val="Section Number"/>
    <w:basedOn w:val="21"/>
    <w:qFormat/>
    <w:uiPriority w:val="0"/>
  </w:style>
  <w:style w:customStyle="1" w:styleId="31" w:type="character">
    <w:name w:val="Footnote Characters"/>
    <w:basedOn w:val="21"/>
    <w:qFormat/>
    <w:uiPriority w:val="0"/>
    <w:rPr>
      <w:vertAlign w:val="superscript"/>
    </w:rPr>
  </w:style>
  <w:style w:customStyle="1" w:styleId="32" w:type="character">
    <w:name w:val="Footnote Anchor"/>
    <w:qFormat/>
    <w:uiPriority w:val="0"/>
    <w:rPr>
      <w:vertAlign w:val="superscript"/>
    </w:rPr>
  </w:style>
  <w:style w:customStyle="1" w:styleId="33" w:type="character">
    <w:name w:val="KeywordTok"/>
    <w:basedOn w:val="28"/>
    <w:qFormat/>
    <w:uiPriority w:val="0"/>
    <w:rPr>
      <w:b/>
      <w:color w:val="204A87"/>
      <w:shd w:fill="F8F8F8" w:val="clear"/>
    </w:rPr>
  </w:style>
  <w:style w:customStyle="1" w:styleId="34" w:type="character">
    <w:name w:val="DataTypeTok"/>
    <w:basedOn w:val="28"/>
    <w:qFormat/>
    <w:uiPriority w:val="0"/>
    <w:rPr>
      <w:color w:val="204A87"/>
      <w:shd w:fill="F8F8F8" w:val="clear"/>
    </w:rPr>
  </w:style>
  <w:style w:customStyle="1" w:styleId="35" w:type="character">
    <w:name w:val="DecValTok"/>
    <w:basedOn w:val="28"/>
    <w:qFormat/>
    <w:uiPriority w:val="0"/>
    <w:rPr>
      <w:color w:val="0000CF"/>
      <w:shd w:fill="F8F8F8" w:val="clear"/>
    </w:rPr>
  </w:style>
  <w:style w:customStyle="1" w:styleId="36" w:type="character">
    <w:name w:val="BaseNTok"/>
    <w:basedOn w:val="28"/>
    <w:qFormat/>
    <w:uiPriority w:val="0"/>
    <w:rPr>
      <w:color w:val="0000CF"/>
      <w:shd w:fill="F8F8F8" w:val="clear"/>
    </w:rPr>
  </w:style>
  <w:style w:customStyle="1" w:styleId="37" w:type="character">
    <w:name w:val="FloatTok"/>
    <w:basedOn w:val="28"/>
    <w:qFormat/>
    <w:uiPriority w:val="0"/>
    <w:rPr>
      <w:color w:val="0000CF"/>
      <w:shd w:fill="F8F8F8" w:val="clear"/>
    </w:rPr>
  </w:style>
  <w:style w:customStyle="1" w:styleId="38" w:type="character">
    <w:name w:val="ConstantTok"/>
    <w:basedOn w:val="28"/>
    <w:qFormat/>
    <w:uiPriority w:val="0"/>
    <w:rPr>
      <w:color w:val="000000"/>
      <w:shd w:fill="F8F8F8" w:val="clear"/>
    </w:rPr>
  </w:style>
  <w:style w:customStyle="1" w:styleId="39" w:type="character">
    <w:name w:val="CharTok"/>
    <w:basedOn w:val="28"/>
    <w:qFormat/>
    <w:uiPriority w:val="0"/>
    <w:rPr>
      <w:color w:val="4E9A06"/>
      <w:shd w:fill="F8F8F8" w:val="clear"/>
    </w:rPr>
  </w:style>
  <w:style w:customStyle="1" w:styleId="40" w:type="character">
    <w:name w:val="SpecialCharTok"/>
    <w:basedOn w:val="28"/>
    <w:qFormat/>
    <w:uiPriority w:val="0"/>
    <w:rPr>
      <w:color w:val="000000"/>
      <w:shd w:fill="F8F8F8" w:val="clear"/>
    </w:rPr>
  </w:style>
  <w:style w:customStyle="1" w:styleId="41" w:type="character">
    <w:name w:val="StringTok"/>
    <w:basedOn w:val="28"/>
    <w:qFormat/>
    <w:uiPriority w:val="0"/>
    <w:rPr>
      <w:color w:val="4E9A06"/>
      <w:shd w:fill="F8F8F8" w:val="clear"/>
    </w:rPr>
  </w:style>
  <w:style w:customStyle="1" w:styleId="42" w:type="character">
    <w:name w:val="VerbatimStringTok"/>
    <w:basedOn w:val="28"/>
    <w:qFormat/>
    <w:uiPriority w:val="0"/>
    <w:rPr>
      <w:color w:val="4E9A06"/>
      <w:shd w:fill="F8F8F8" w:val="clear"/>
    </w:rPr>
  </w:style>
  <w:style w:customStyle="1" w:styleId="43" w:type="character">
    <w:name w:val="SpecialStringTok"/>
    <w:basedOn w:val="28"/>
    <w:qFormat/>
    <w:uiPriority w:val="0"/>
    <w:rPr>
      <w:color w:val="4E9A06"/>
      <w:shd w:fill="F8F8F8" w:val="clear"/>
    </w:rPr>
  </w:style>
  <w:style w:customStyle="1" w:styleId="44" w:type="character">
    <w:name w:val="ImportTok"/>
    <w:basedOn w:val="28"/>
    <w:qFormat/>
    <w:uiPriority w:val="0"/>
    <w:rPr>
      <w:shd w:fill="F8F8F8" w:val="clear"/>
    </w:rPr>
  </w:style>
  <w:style w:customStyle="1" w:styleId="45" w:type="character">
    <w:name w:val="CommentTok"/>
    <w:basedOn w:val="28"/>
    <w:qFormat/>
    <w:uiPriority w:val="0"/>
    <w:rPr>
      <w:i/>
      <w:color w:val="8F5902"/>
      <w:shd w:fill="F8F8F8" w:val="clear"/>
    </w:rPr>
  </w:style>
  <w:style w:customStyle="1" w:styleId="46" w:type="character">
    <w:name w:val="DocumentationTok"/>
    <w:basedOn w:val="28"/>
    <w:qFormat/>
    <w:uiPriority w:val="0"/>
    <w:rPr>
      <w:b/>
      <w:i/>
      <w:color w:val="8F5902"/>
      <w:shd w:fill="F8F8F8" w:val="clear"/>
    </w:rPr>
  </w:style>
  <w:style w:customStyle="1" w:styleId="47" w:type="character">
    <w:name w:val="AnnotationTok"/>
    <w:basedOn w:val="28"/>
    <w:qFormat/>
    <w:uiPriority w:val="0"/>
    <w:rPr>
      <w:b/>
      <w:i/>
      <w:color w:val="8F5902"/>
      <w:shd w:fill="F8F8F8" w:val="clear"/>
    </w:rPr>
  </w:style>
  <w:style w:customStyle="1" w:styleId="48" w:type="character">
    <w:name w:val="CommentVarTok"/>
    <w:basedOn w:val="28"/>
    <w:qFormat/>
    <w:uiPriority w:val="0"/>
    <w:rPr>
      <w:b/>
      <w:i/>
      <w:color w:val="8F5902"/>
      <w:shd w:fill="F8F8F8" w:val="clear"/>
    </w:rPr>
  </w:style>
  <w:style w:customStyle="1" w:styleId="49" w:type="character">
    <w:name w:val="OtherTok"/>
    <w:basedOn w:val="28"/>
    <w:qFormat/>
    <w:uiPriority w:val="0"/>
    <w:rPr>
      <w:color w:val="8F5902"/>
      <w:shd w:fill="F8F8F8" w:val="clear"/>
    </w:rPr>
  </w:style>
  <w:style w:customStyle="1" w:styleId="50" w:type="character">
    <w:name w:val="FunctionTok"/>
    <w:basedOn w:val="28"/>
    <w:qFormat/>
    <w:uiPriority w:val="0"/>
    <w:rPr>
      <w:color w:val="000000"/>
      <w:shd w:fill="F8F8F8" w:val="clear"/>
    </w:rPr>
  </w:style>
  <w:style w:customStyle="1" w:styleId="51" w:type="character">
    <w:name w:val="VariableTok"/>
    <w:basedOn w:val="28"/>
    <w:qFormat/>
    <w:uiPriority w:val="0"/>
    <w:rPr>
      <w:color w:val="000000"/>
      <w:shd w:fill="F8F8F8" w:val="clear"/>
    </w:rPr>
  </w:style>
  <w:style w:customStyle="1" w:styleId="52" w:type="character">
    <w:name w:val="ControlFlowTok"/>
    <w:basedOn w:val="28"/>
    <w:qFormat/>
    <w:uiPriority w:val="0"/>
    <w:rPr>
      <w:b/>
      <w:color w:val="204A87"/>
      <w:shd w:fill="F8F8F8" w:val="clear"/>
    </w:rPr>
  </w:style>
  <w:style w:customStyle="1" w:styleId="53" w:type="character">
    <w:name w:val="OperatorTok"/>
    <w:basedOn w:val="28"/>
    <w:qFormat/>
    <w:uiPriority w:val="0"/>
    <w:rPr>
      <w:b/>
      <w:color w:val="CE5C00"/>
      <w:shd w:fill="F8F8F8" w:val="clear"/>
    </w:rPr>
  </w:style>
  <w:style w:customStyle="1" w:styleId="54" w:type="character">
    <w:name w:val="BuiltInTok"/>
    <w:basedOn w:val="28"/>
    <w:qFormat/>
    <w:uiPriority w:val="0"/>
    <w:rPr>
      <w:shd w:fill="F8F8F8" w:val="clear"/>
    </w:rPr>
  </w:style>
  <w:style w:customStyle="1" w:styleId="55" w:type="character">
    <w:name w:val="ExtensionTok"/>
    <w:basedOn w:val="28"/>
    <w:qFormat/>
    <w:uiPriority w:val="0"/>
    <w:rPr>
      <w:shd w:fill="F8F8F8" w:val="clear"/>
    </w:rPr>
  </w:style>
  <w:style w:customStyle="1" w:styleId="56" w:type="character">
    <w:name w:val="PreprocessorTok"/>
    <w:basedOn w:val="28"/>
    <w:qFormat/>
    <w:uiPriority w:val="0"/>
    <w:rPr>
      <w:i/>
      <w:color w:val="8F5902"/>
      <w:shd w:fill="F8F8F8" w:val="clear"/>
    </w:rPr>
  </w:style>
  <w:style w:customStyle="1" w:styleId="57" w:type="character">
    <w:name w:val="AttributeTok"/>
    <w:basedOn w:val="28"/>
    <w:qFormat/>
    <w:uiPriority w:val="0"/>
    <w:rPr>
      <w:color w:val="C4A000"/>
      <w:shd w:fill="F8F8F8" w:val="clear"/>
    </w:rPr>
  </w:style>
  <w:style w:customStyle="1" w:styleId="58" w:type="character">
    <w:name w:val="RegionMarkerTok"/>
    <w:basedOn w:val="28"/>
    <w:qFormat/>
    <w:uiPriority w:val="0"/>
    <w:rPr>
      <w:shd w:fill="F8F8F8" w:val="clear"/>
    </w:rPr>
  </w:style>
  <w:style w:customStyle="1" w:styleId="59" w:type="character">
    <w:name w:val="InformationTok"/>
    <w:basedOn w:val="28"/>
    <w:qFormat/>
    <w:uiPriority w:val="0"/>
    <w:rPr>
      <w:b/>
      <w:i/>
      <w:color w:val="8F5902"/>
      <w:shd w:fill="F8F8F8" w:val="clear"/>
    </w:rPr>
  </w:style>
  <w:style w:customStyle="1" w:styleId="60" w:type="character">
    <w:name w:val="WarningTok"/>
    <w:basedOn w:val="28"/>
    <w:qFormat/>
    <w:uiPriority w:val="0"/>
    <w:rPr>
      <w:b/>
      <w:i/>
      <w:color w:val="8F5902"/>
      <w:shd w:fill="F8F8F8" w:val="clear"/>
    </w:rPr>
  </w:style>
  <w:style w:customStyle="1" w:styleId="61" w:type="character">
    <w:name w:val="AlertTok"/>
    <w:basedOn w:val="28"/>
    <w:qFormat/>
    <w:uiPriority w:val="0"/>
    <w:rPr>
      <w:color w:val="EF2929"/>
      <w:shd w:fill="F8F8F8" w:val="clear"/>
    </w:rPr>
  </w:style>
  <w:style w:customStyle="1" w:styleId="62" w:type="character">
    <w:name w:val="ErrorTok"/>
    <w:basedOn w:val="28"/>
    <w:qFormat/>
    <w:uiPriority w:val="0"/>
    <w:rPr>
      <w:b/>
      <w:color w:val="A40000"/>
      <w:shd w:fill="F8F8F8" w:val="clear"/>
    </w:rPr>
  </w:style>
  <w:style w:customStyle="1" w:styleId="63" w:type="character">
    <w:name w:val="NormalTok"/>
    <w:basedOn w:val="28"/>
    <w:qFormat/>
    <w:uiPriority w:val="0"/>
    <w:rPr>
      <w:shd w:fill="F8F8F8" w:val="clear"/>
    </w:rPr>
  </w:style>
  <w:style w:customStyle="1" w:styleId="64" w:type="paragraph">
    <w:name w:val="Index"/>
    <w:basedOn w:val="1"/>
    <w:qFormat/>
    <w:uiPriority w:val="0"/>
    <w:pPr>
      <w:suppressLineNumbers/>
    </w:pPr>
    <w:rPr>
      <w:rFonts w:cs="Lohit Devanagari"/>
    </w:rPr>
  </w:style>
  <w:style w:customStyle="1" w:styleId="65" w:type="paragraph">
    <w:name w:val="First Paragraph"/>
    <w:basedOn w:val="3"/>
    <w:next w:val="3"/>
    <w:qFormat/>
    <w:uiPriority w:val="0"/>
    <w:rPr>
      <w:rFonts w:ascii="Times New Roman" w:hAnsi="Times New Roman"/>
      <w:sz w:val="24"/>
    </w:rPr>
  </w:style>
  <w:style w:customStyle="1" w:styleId="66" w:type="paragraph">
    <w:name w:val="Compact"/>
    <w:basedOn w:val="3"/>
    <w:qFormat/>
    <w:uiPriority w:val="0"/>
    <w:pPr>
      <w:spacing w:after="36" w:before="36"/>
    </w:pPr>
    <w:rPr>
      <w:rFonts w:ascii="Times New Roman" w:hAnsi="Times New Roman"/>
    </w:rPr>
  </w:style>
  <w:style w:customStyle="1" w:styleId="67" w:type="paragraph">
    <w:name w:val="Author"/>
    <w:next w:val="3"/>
    <w:qFormat/>
    <w:uiPriority w:val="0"/>
    <w:pPr>
      <w:keepNext/>
      <w:keepLines/>
      <w:widowControl/>
      <w:suppressAutoHyphens/>
      <w:bidi w:val="0"/>
      <w:spacing w:after="200" w:before="0"/>
      <w:jc w:val="center"/>
    </w:pPr>
    <w:rPr>
      <w:rFonts w:ascii="Times New Roman" w:cstheme="minorBidi" w:eastAsiaTheme="minorHAnsi" w:hAnsi="Times New Roman"/>
      <w:color w:val="auto"/>
      <w:kern w:val="0"/>
      <w:sz w:val="24"/>
      <w:szCs w:val="24"/>
      <w:lang w:bidi="ar-SA" w:eastAsia="en-US" w:val="en-US"/>
    </w:rPr>
  </w:style>
  <w:style w:customStyle="1" w:styleId="68" w:type="paragraph">
    <w:name w:val="Abstract"/>
    <w:basedOn w:val="1"/>
    <w:next w:val="3"/>
    <w:qFormat/>
    <w:uiPriority w:val="0"/>
    <w:pPr>
      <w:keepNext/>
      <w:keepLines/>
      <w:spacing w:after="300" w:before="300"/>
    </w:pPr>
    <w:rPr>
      <w:sz w:val="20"/>
      <w:szCs w:val="20"/>
    </w:rPr>
  </w:style>
  <w:style w:customStyle="1" w:styleId="69" w:type="paragraph">
    <w:name w:val="Bibliography"/>
    <w:basedOn w:val="1"/>
    <w:qFormat/>
    <w:uiPriority w:val="0"/>
    <w:rPr>
      <w:rFonts w:ascii="Times New Roman" w:hAnsi="Times New Roman"/>
    </w:rPr>
  </w:style>
  <w:style w:customStyle="1" w:styleId="70" w:type="paragraph">
    <w:name w:val="Definition Term"/>
    <w:basedOn w:val="1"/>
    <w:next w:val="71"/>
    <w:qFormat/>
    <w:uiPriority w:val="0"/>
    <w:pPr>
      <w:keepNext/>
      <w:keepLines/>
      <w:spacing w:after="0" w:before="0"/>
    </w:pPr>
    <w:rPr>
      <w:b/>
    </w:rPr>
  </w:style>
  <w:style w:customStyle="1" w:styleId="71" w:type="paragraph">
    <w:name w:val="Definition"/>
    <w:basedOn w:val="1"/>
    <w:qFormat/>
    <w:uiPriority w:val="0"/>
  </w:style>
  <w:style w:customStyle="1" w:styleId="72" w:type="paragraph">
    <w:name w:val="Table Caption"/>
    <w:basedOn w:val="15"/>
    <w:qFormat/>
    <w:uiPriority w:val="0"/>
    <w:pPr>
      <w:keepNext/>
      <w:spacing w:after="119" w:before="170"/>
      <w:jc w:val="center"/>
    </w:pPr>
    <w:rPr>
      <w:rFonts w:ascii="Times New Roman" w:hAnsi="Times New Roman"/>
      <w:i w:val="0"/>
      <w:sz w:val="18"/>
      <w:szCs w:val="16"/>
    </w:rPr>
  </w:style>
  <w:style w:customStyle="1" w:styleId="73" w:type="paragraph">
    <w:name w:val="Image Caption"/>
    <w:basedOn w:val="15"/>
    <w:qFormat/>
    <w:uiPriority w:val="0"/>
    <w:pPr>
      <w:spacing w:after="176" w:before="0"/>
    </w:pPr>
    <w:rPr>
      <w:rFonts w:ascii="Times New Roman" w:hAnsi="Times New Roman"/>
      <w:i w:val="0"/>
      <w:sz w:val="18"/>
    </w:rPr>
  </w:style>
  <w:style w:customStyle="1" w:styleId="74" w:type="paragraph">
    <w:name w:val="Figure"/>
    <w:basedOn w:val="1"/>
    <w:qFormat/>
    <w:uiPriority w:val="0"/>
    <w:pPr>
      <w:jc w:val="center"/>
    </w:pPr>
  </w:style>
  <w:style w:customStyle="1" w:styleId="75" w:type="paragraph">
    <w:name w:val="Captioned Figure"/>
    <w:basedOn w:val="74"/>
    <w:qFormat/>
    <w:uiPriority w:val="0"/>
    <w:pPr>
      <w:keepNext/>
    </w:pPr>
  </w:style>
  <w:style w:customStyle="1" w:styleId="76" w:type="paragraph">
    <w:name w:val="TOC Heading"/>
    <w:basedOn w:val="2"/>
    <w:next w:val="3"/>
    <w:unhideWhenUsed/>
    <w:qFormat/>
    <w:uiPriority w:val="39"/>
    <w:pPr>
      <w:numPr>
        <w:ilvl w:val="0"/>
        <w:numId w:val="0"/>
      </w:numPr>
      <w:spacing w:after="0" w:before="240" w:line="259" w:lineRule="auto"/>
      <w:outlineLvl w:val="9"/>
    </w:pPr>
    <w:rPr>
      <w:rFonts w:asciiTheme="majorHAnsi" w:cstheme="majorBidi" w:eastAsiaTheme="majorEastAsia" w:hAnsiTheme="majorHAnsi"/>
      <w:b w:val="0"/>
      <w:bCs w:val="0"/>
      <w:color w:themeColor="accent1" w:themeShade="BF" w:val="366091"/>
    </w:rPr>
  </w:style>
  <w:style w:customStyle="1" w:styleId="77" w:type="paragraph">
    <w:name w:val="Table Contents"/>
    <w:basedOn w:val="1"/>
    <w:qFormat/>
    <w:uiPriority w:val="0"/>
    <w:pPr>
      <w:widowControl w:val="0"/>
      <w:suppressLineNumbers/>
      <w:jc w:val="center"/>
    </w:pPr>
  </w:style>
  <w:style w:customStyle="1" w:styleId="78" w:type="paragraph">
    <w:name w:val="Table Heading"/>
    <w:basedOn w:val="77"/>
    <w:qFormat/>
    <w:uiPriority w:val="0"/>
    <w:pPr>
      <w:suppressLineNumbers/>
      <w:jc w:val="center"/>
    </w:pPr>
    <w:rPr>
      <w:b/>
      <w:bCs/>
    </w:rPr>
  </w:style>
  <w:style w:customStyle="1" w:styleId="79" w:type="table">
    <w:name w:val="Table"/>
    <w:semiHidden/>
    <w:unhideWhenUsed/>
    <w:qFormat/>
    <w:uiPriority w:val="0"/>
    <w:tblPr>
      <w:tblCellMar>
        <w:top w:type="dxa" w:w="0"/>
        <w:left w:type="dxa" w:w="108"/>
        <w:bottom w:type="dxa" w:w="0"/>
        <w:right w:type="dxa" w:w="108"/>
      </w:tblCellMar>
    </w:tblPr>
    <w:tblStylePr w:type="firstRow">
      <w:tcPr>
        <w:tcBorders>
          <w:bottom w:color="auto" w:space="0" w:sz="0" w:val="single"/>
        </w:tcBorders>
        <w:vAlign w:val="bottom"/>
      </w:tcPr>
    </w:tblStyle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90" Target="media/rId90.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61" Target="media/rId61.jpg" /><Relationship Type="http://schemas.openxmlformats.org/officeDocument/2006/relationships/image" Id="rId56" Target="media/rId56.jpg" /><Relationship Type="http://schemas.openxmlformats.org/officeDocument/2006/relationships/image" Id="rId51" Target="media/rId51.jpg" /><Relationship Type="http://schemas.openxmlformats.org/officeDocument/2006/relationships/hyperlink" Id="rId153" Target="http://rapidlasso.com/LAStools" TargetMode="External" /><Relationship Type="http://schemas.openxmlformats.org/officeDocument/2006/relationships/hyperlink" Id="rId114" Target="https://bayesmap.com/products/bayesstripalign/" TargetMode="External" /><Relationship Type="http://schemas.openxmlformats.org/officeDocument/2006/relationships/hyperlink" Id="rId145" Target="https://cran.r-project.org/package=terra" TargetMode="External" /><Relationship Type="http://schemas.openxmlformats.org/officeDocument/2006/relationships/hyperlink" Id="rId141" Target="https://doi.org/10.1002/(SICI)1099-1085(199808/09)12:10/11&lt;1611::AID-HYP684&gt;3.0.CO;2-4" TargetMode="External" /><Relationship Type="http://schemas.openxmlformats.org/officeDocument/2006/relationships/hyperlink" Id="rId165" Target="https://doi.org/10.1002/(SICI)1099-1085(199812)12:15&lt;2317::AID-HYP799&gt;3.0.CO;2-X" TargetMode="External" /><Relationship Type="http://schemas.openxmlformats.org/officeDocument/2006/relationships/hyperlink" Id="rId163" Target="https://doi.org/10.1002/1099-1085(20001030)14:15&lt;2669::AID-HYP85&gt;3.0.CO;2-Q" TargetMode="External" /><Relationship Type="http://schemas.openxmlformats.org/officeDocument/2006/relationships/hyperlink" Id="rId124" Target="https://doi.org/10.1002/2015WR017198" TargetMode="External" /><Relationship Type="http://schemas.openxmlformats.org/officeDocument/2006/relationships/hyperlink" Id="rId151" Target="https://doi.org/10.1002/hyp.13986" TargetMode="External" /><Relationship Type="http://schemas.openxmlformats.org/officeDocument/2006/relationships/hyperlink" Id="rId157" Target="https://doi.org/10.1002/hyp.14274" TargetMode="External" /><Relationship Type="http://schemas.openxmlformats.org/officeDocument/2006/relationships/hyperlink" Id="rId147" Target="https://doi.org/10.1002/hyp.14922" TargetMode="External" /><Relationship Type="http://schemas.openxmlformats.org/officeDocument/2006/relationships/hyperlink" Id="rId178" Target="https://doi.org/10.1002/hyp.15005" TargetMode="External" /><Relationship Type="http://schemas.openxmlformats.org/officeDocument/2006/relationships/hyperlink" Id="rId130" Target="https://doi.org/10.1002/wrcr.20089" TargetMode="External" /><Relationship Type="http://schemas.openxmlformats.org/officeDocument/2006/relationships/hyperlink" Id="rId122" Target="https://doi.org/10.1007/BF02033923" TargetMode="External" /><Relationship Type="http://schemas.openxmlformats.org/officeDocument/2006/relationships/hyperlink" Id="rId184" Target="https://doi.org/10.1007/BF02762470" TargetMode="External" /><Relationship Type="http://schemas.openxmlformats.org/officeDocument/2006/relationships/hyperlink" Id="rId169" Target="https://doi.org/10.1007/s003820100153" TargetMode="External" /><Relationship Type="http://schemas.openxmlformats.org/officeDocument/2006/relationships/hyperlink" Id="rId182" Target="https://doi.org/10.1016/S0022-1694(96)03066-1" TargetMode="External" /><Relationship Type="http://schemas.openxmlformats.org/officeDocument/2006/relationships/hyperlink" Id="rId119" Target="https://doi.org/10.1016/j.agrformet.2023.109470" TargetMode="External" /><Relationship Type="http://schemas.openxmlformats.org/officeDocument/2006/relationships/hyperlink" Id="rId180" Target="https://doi.org/10.1029/2002wr001281" TargetMode="External" /><Relationship Type="http://schemas.openxmlformats.org/officeDocument/2006/relationships/hyperlink" Id="rId173" Target="https://doi.org/10.1029/2008JD011063" TargetMode="External" /><Relationship Type="http://schemas.openxmlformats.org/officeDocument/2006/relationships/hyperlink" Id="rId111" Target="https://doi.org/10.1029/2008WR007042" TargetMode="External" /><Relationship Type="http://schemas.openxmlformats.org/officeDocument/2006/relationships/hyperlink" Id="rId171" Target="https://doi.org/10.1029/2018WR024089" TargetMode="External" /><Relationship Type="http://schemas.openxmlformats.org/officeDocument/2006/relationships/hyperlink" Id="rId155" Target="https://doi.org/10.1029/2021WR030852" TargetMode="External" /><Relationship Type="http://schemas.openxmlformats.org/officeDocument/2006/relationships/hyperlink" Id="rId117" Target="https://doi.org/10.1029/97jd01107" TargetMode="External" /><Relationship Type="http://schemas.openxmlformats.org/officeDocument/2006/relationships/hyperlink" Id="rId176" Target="https://doi.org/10.1139/x90-165" TargetMode="External" /><Relationship Type="http://schemas.openxmlformats.org/officeDocument/2006/relationships/hyperlink" Id="rId134" Target="https://doi.org/10.1175/1520-0442(2003)016&lt;1855:SOSFCF&gt;2.0.CO;2" TargetMode="External" /><Relationship Type="http://schemas.openxmlformats.org/officeDocument/2006/relationships/hyperlink" Id="rId132" Target="https://doi.org/10.1175/1525-7541(2004)005&lt;0735:VATCOW&gt;2.0.CO;2" TargetMode="External" /><Relationship Type="http://schemas.openxmlformats.org/officeDocument/2006/relationships/hyperlink" Id="rId136" Target="https://doi.org/10.1175/1525-7541(2004)005&lt;0785:MFCIOS&gt;2.0.CO;2" TargetMode="External" /><Relationship Type="http://schemas.openxmlformats.org/officeDocument/2006/relationships/hyperlink" Id="rId126" Target="https://doi.org/10.3189/2013JoG12J154" TargetMode="External" /><Relationship Type="http://schemas.openxmlformats.org/officeDocument/2006/relationships/hyperlink" Id="rId149" Target="https://doi.org/10.5194/gmd-11-5027-2018" TargetMode="External" /><Relationship Type="http://schemas.openxmlformats.org/officeDocument/2006/relationships/hyperlink" Id="rId128" Target="https://doi.org/10.5194/hess-14-925-2010" TargetMode="External" /><Relationship Type="http://schemas.openxmlformats.org/officeDocument/2006/relationships/hyperlink" Id="rId167" Target="https://doi.org/10.5194/hess-23-4933-2019" TargetMode="External" /><Relationship Type="http://schemas.openxmlformats.org/officeDocument/2006/relationships/hyperlink" Id="rId143" Target="https://doi.org/10.5194/hess-24-2545-2020" TargetMode="External" /><Relationship Type="http://schemas.openxmlformats.org/officeDocument/2006/relationships/hyperlink" Id="rId139" Target="https://doi.org/10.5194/tc-14-1919-2020" TargetMode="External" /><Relationship Type="http://schemas.openxmlformats.org/officeDocument/2006/relationships/hyperlink" Id="rId161" Target="https://webapp.csrs-scrs.nrcan-rncan.gc.ca/geod/tools-outils/ppp.php" TargetMode="External" /></Relationships>
</file>

<file path=word/_rels/footnotes.xml.rels><?xml version="1.0" encoding="UTF-8"?><Relationships xmlns="http://schemas.openxmlformats.org/package/2006/relationships"><Relationship Type="http://schemas.openxmlformats.org/officeDocument/2006/relationships/hyperlink" Id="rId153" Target="http://rapidlasso.com/LAStools" TargetMode="External" /><Relationship Type="http://schemas.openxmlformats.org/officeDocument/2006/relationships/hyperlink" Id="rId114" Target="https://bayesmap.com/products/bayesstripalign/" TargetMode="External" /><Relationship Type="http://schemas.openxmlformats.org/officeDocument/2006/relationships/hyperlink" Id="rId145" Target="https://cran.r-project.org/package=terra" TargetMode="External" /><Relationship Type="http://schemas.openxmlformats.org/officeDocument/2006/relationships/hyperlink" Id="rId141" Target="https://doi.org/10.1002/(SICI)1099-1085(199808/09)12:10/11&lt;1611::AID-HYP684&gt;3.0.CO;2-4" TargetMode="External" /><Relationship Type="http://schemas.openxmlformats.org/officeDocument/2006/relationships/hyperlink" Id="rId165" Target="https://doi.org/10.1002/(SICI)1099-1085(199812)12:15&lt;2317::AID-HYP799&gt;3.0.CO;2-X" TargetMode="External" /><Relationship Type="http://schemas.openxmlformats.org/officeDocument/2006/relationships/hyperlink" Id="rId163" Target="https://doi.org/10.1002/1099-1085(20001030)14:15&lt;2669::AID-HYP85&gt;3.0.CO;2-Q" TargetMode="External" /><Relationship Type="http://schemas.openxmlformats.org/officeDocument/2006/relationships/hyperlink" Id="rId124" Target="https://doi.org/10.1002/2015WR017198" TargetMode="External" /><Relationship Type="http://schemas.openxmlformats.org/officeDocument/2006/relationships/hyperlink" Id="rId151" Target="https://doi.org/10.1002/hyp.13986" TargetMode="External" /><Relationship Type="http://schemas.openxmlformats.org/officeDocument/2006/relationships/hyperlink" Id="rId157" Target="https://doi.org/10.1002/hyp.14274" TargetMode="External" /><Relationship Type="http://schemas.openxmlformats.org/officeDocument/2006/relationships/hyperlink" Id="rId147" Target="https://doi.org/10.1002/hyp.14922" TargetMode="External" /><Relationship Type="http://schemas.openxmlformats.org/officeDocument/2006/relationships/hyperlink" Id="rId178" Target="https://doi.org/10.1002/hyp.15005" TargetMode="External" /><Relationship Type="http://schemas.openxmlformats.org/officeDocument/2006/relationships/hyperlink" Id="rId130" Target="https://doi.org/10.1002/wrcr.20089" TargetMode="External" /><Relationship Type="http://schemas.openxmlformats.org/officeDocument/2006/relationships/hyperlink" Id="rId122" Target="https://doi.org/10.1007/BF02033923" TargetMode="External" /><Relationship Type="http://schemas.openxmlformats.org/officeDocument/2006/relationships/hyperlink" Id="rId184" Target="https://doi.org/10.1007/BF02762470" TargetMode="External" /><Relationship Type="http://schemas.openxmlformats.org/officeDocument/2006/relationships/hyperlink" Id="rId169" Target="https://doi.org/10.1007/s003820100153" TargetMode="External" /><Relationship Type="http://schemas.openxmlformats.org/officeDocument/2006/relationships/hyperlink" Id="rId182" Target="https://doi.org/10.1016/S0022-1694(96)03066-1" TargetMode="External" /><Relationship Type="http://schemas.openxmlformats.org/officeDocument/2006/relationships/hyperlink" Id="rId119" Target="https://doi.org/10.1016/j.agrformet.2023.109470" TargetMode="External" /><Relationship Type="http://schemas.openxmlformats.org/officeDocument/2006/relationships/hyperlink" Id="rId180" Target="https://doi.org/10.1029/2002wr001281" TargetMode="External" /><Relationship Type="http://schemas.openxmlformats.org/officeDocument/2006/relationships/hyperlink" Id="rId173" Target="https://doi.org/10.1029/2008JD011063" TargetMode="External" /><Relationship Type="http://schemas.openxmlformats.org/officeDocument/2006/relationships/hyperlink" Id="rId111" Target="https://doi.org/10.1029/2008WR007042" TargetMode="External" /><Relationship Type="http://schemas.openxmlformats.org/officeDocument/2006/relationships/hyperlink" Id="rId171" Target="https://doi.org/10.1029/2018WR024089" TargetMode="External" /><Relationship Type="http://schemas.openxmlformats.org/officeDocument/2006/relationships/hyperlink" Id="rId155" Target="https://doi.org/10.1029/2021WR030852" TargetMode="External" /><Relationship Type="http://schemas.openxmlformats.org/officeDocument/2006/relationships/hyperlink" Id="rId117" Target="https://doi.org/10.1029/97jd01107" TargetMode="External" /><Relationship Type="http://schemas.openxmlformats.org/officeDocument/2006/relationships/hyperlink" Id="rId176" Target="https://doi.org/10.1139/x90-165" TargetMode="External" /><Relationship Type="http://schemas.openxmlformats.org/officeDocument/2006/relationships/hyperlink" Id="rId134" Target="https://doi.org/10.1175/1520-0442(2003)016&lt;1855:SOSFCF&gt;2.0.CO;2" TargetMode="External" /><Relationship Type="http://schemas.openxmlformats.org/officeDocument/2006/relationships/hyperlink" Id="rId132" Target="https://doi.org/10.1175/1525-7541(2004)005&lt;0735:VATCOW&gt;2.0.CO;2" TargetMode="External" /><Relationship Type="http://schemas.openxmlformats.org/officeDocument/2006/relationships/hyperlink" Id="rId136" Target="https://doi.org/10.1175/1525-7541(2004)005&lt;0785:MFCIOS&gt;2.0.CO;2" TargetMode="External" /><Relationship Type="http://schemas.openxmlformats.org/officeDocument/2006/relationships/hyperlink" Id="rId126" Target="https://doi.org/10.3189/2013JoG12J154" TargetMode="External" /><Relationship Type="http://schemas.openxmlformats.org/officeDocument/2006/relationships/hyperlink" Id="rId149" Target="https://doi.org/10.5194/gmd-11-5027-2018" TargetMode="External" /><Relationship Type="http://schemas.openxmlformats.org/officeDocument/2006/relationships/hyperlink" Id="rId128" Target="https://doi.org/10.5194/hess-14-925-2010" TargetMode="External" /><Relationship Type="http://schemas.openxmlformats.org/officeDocument/2006/relationships/hyperlink" Id="rId167" Target="https://doi.org/10.5194/hess-23-4933-2019" TargetMode="External" /><Relationship Type="http://schemas.openxmlformats.org/officeDocument/2006/relationships/hyperlink" Id="rId143" Target="https://doi.org/10.5194/hess-24-2545-2020" TargetMode="External" /><Relationship Type="http://schemas.openxmlformats.org/officeDocument/2006/relationships/hyperlink" Id="rId139" Target="https://doi.org/10.5194/tc-14-1919-2020" TargetMode="External" /><Relationship Type="http://schemas.openxmlformats.org/officeDocument/2006/relationships/hyperlink" Id="rId161" Target="https://webapp.csrs-scrs.nrcan-rncan.gc.ca/geod/tools-outils/ppp.ph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7</Pages>
  <Words>2439</Words>
  <Characters>13847</Characters>
  <Paragraphs>95</Paragraphs>
  <TotalTime>108</TotalTime>
  <ScaleCrop>false</ScaleCrop>
  <LinksUpToDate>false</LinksUpToDate>
  <CharactersWithSpaces>16175</CharactersWithSpaces>
  <Application>WPS Office_11.1.0.11664_F1E327BC-269C-435d-A152-05C5408002CA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Combined effects of wind, air temperature and snowfall on snow accumulation in a subalpine forest</dc:title>
  <dc:creator>Alex Cebulski &amp; John Pomeroy</dc:creator>
  <cp:keywords/>
  <dcterms:created xsi:type="dcterms:W3CDTF">2024-06-13T22:53:33Z</dcterms:created>
  <dcterms:modified xsi:type="dcterms:W3CDTF">2024-06-13T22:53:33Z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../../papers/bibtex/library.bib</vt:lpwstr>
  </property>
  <property fmtid="{D5CDD505-2E9C-101B-9397-08002B2CF9AE}" pid="5" name="by-author">
    <vt:lpwstr/>
  </property>
  <property fmtid="{D5CDD505-2E9C-101B-9397-08002B2CF9AE}" pid="6" name="csl">
    <vt:lpwstr>../../papers/bibtex/csl-styles/apa-disable-disambiguate-add-names.csl</vt:lpwstr>
  </property>
  <property fmtid="{D5CDD505-2E9C-101B-9397-08002B2CF9AE}" pid="7" name="date">
    <vt:lpwstr>June 13, 2024</vt:lpwstr>
  </property>
  <property fmtid="{D5CDD505-2E9C-101B-9397-08002B2CF9AE}" pid="8" name="date-format">
    <vt:lpwstr>long</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